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B93AA" w14:textId="2396A9F5" w:rsidR="005E3A1B" w:rsidRPr="00997A4D" w:rsidRDefault="005E3A1B" w:rsidP="002E0B04">
      <w:pPr>
        <w:rPr>
          <w:rFonts w:ascii="IRLotus" w:hAnsi="IRLotus" w:cs="IRLotus"/>
          <w:b/>
          <w:bCs/>
          <w:sz w:val="28"/>
          <w:szCs w:val="28"/>
          <w:rtl/>
        </w:rPr>
      </w:pPr>
      <w:r w:rsidRPr="00997A4D">
        <w:rPr>
          <w:rFonts w:ascii="IRLotus" w:hAnsi="IRLotus" w:cs="IRLotus"/>
          <w:b/>
          <w:bCs/>
          <w:sz w:val="28"/>
          <w:szCs w:val="28"/>
          <w:rtl/>
        </w:rPr>
        <w:t>اسماعیل بیوکافی</w:t>
      </w:r>
      <w:r w:rsidR="00DD50D4" w:rsidRPr="00997A4D">
        <w:rPr>
          <w:rFonts w:ascii="IRLotus" w:hAnsi="IRLotus" w:cs="IRLotus"/>
          <w:b/>
          <w:bCs/>
          <w:sz w:val="28"/>
          <w:szCs w:val="28"/>
          <w:vertAlign w:val="superscript"/>
          <w:rtl/>
        </w:rPr>
        <w:t>*</w:t>
      </w:r>
      <w:r w:rsidRPr="00997A4D">
        <w:rPr>
          <w:rFonts w:ascii="IRLotus" w:hAnsi="IRLotus" w:cs="IRLotus"/>
          <w:b/>
          <w:bCs/>
          <w:sz w:val="28"/>
          <w:szCs w:val="28"/>
          <w:rtl/>
        </w:rPr>
        <w:t xml:space="preserve"> (نویسنده مسئول)</w:t>
      </w:r>
    </w:p>
    <w:p w14:paraId="00022045" w14:textId="66173966" w:rsidR="009D50D6" w:rsidRPr="00997A4D" w:rsidRDefault="002368DD" w:rsidP="002368DD">
      <w:pPr>
        <w:ind w:left="720"/>
        <w:rPr>
          <w:rFonts w:ascii="IRLotus" w:hAnsi="IRLotus" w:cs="IRLotus"/>
          <w:sz w:val="28"/>
          <w:szCs w:val="28"/>
          <w:rtl/>
        </w:rPr>
      </w:pPr>
      <w:r w:rsidRPr="00997A4D">
        <w:rPr>
          <w:rFonts w:ascii="IRLotus" w:hAnsi="IRLotus" w:cs="IRLotus"/>
          <w:sz w:val="28"/>
          <w:szCs w:val="28"/>
          <w:rtl/>
        </w:rPr>
        <w:t>کارشناس ارشد رشته فلسفه اخلاق (</w:t>
      </w:r>
      <w:r w:rsidR="009D50D6" w:rsidRPr="00997A4D">
        <w:rPr>
          <w:rFonts w:ascii="IRLotus" w:hAnsi="IRLotus" w:cs="IRLotus"/>
          <w:sz w:val="28"/>
          <w:szCs w:val="28"/>
          <w:rtl/>
        </w:rPr>
        <w:t>دانشجوی دکتری رشته فلسفه اخلاق</w:t>
      </w:r>
      <w:r w:rsidRPr="00997A4D">
        <w:rPr>
          <w:rFonts w:ascii="IRLotus" w:hAnsi="IRLotus" w:cs="IRLotus"/>
          <w:sz w:val="28"/>
          <w:szCs w:val="28"/>
          <w:rtl/>
        </w:rPr>
        <w:t>)</w:t>
      </w:r>
      <w:r w:rsidR="009D50D6" w:rsidRPr="00997A4D">
        <w:rPr>
          <w:rFonts w:ascii="IRLotus" w:hAnsi="IRLotus" w:cs="IRLotus"/>
          <w:sz w:val="28"/>
          <w:szCs w:val="28"/>
          <w:rtl/>
        </w:rPr>
        <w:t>، گروه اخلاق، دانشکده الهیات، دانشگاه قم، قم، ایران</w:t>
      </w:r>
    </w:p>
    <w:p w14:paraId="08295090" w14:textId="77777777" w:rsidR="003872F3" w:rsidRPr="00997A4D" w:rsidRDefault="009D50D6" w:rsidP="003872F3">
      <w:pPr>
        <w:ind w:left="720"/>
        <w:rPr>
          <w:rFonts w:ascii="IRLotus" w:hAnsi="IRLotus" w:cs="IRLotus"/>
          <w:sz w:val="28"/>
          <w:szCs w:val="28"/>
          <w:rtl/>
        </w:rPr>
      </w:pPr>
      <w:r w:rsidRPr="00997A4D">
        <w:rPr>
          <w:rFonts w:ascii="IRLotus" w:hAnsi="IRLotus" w:cs="IRLotus"/>
          <w:sz w:val="28"/>
          <w:szCs w:val="28"/>
          <w:rtl/>
        </w:rPr>
        <w:t xml:space="preserve">09195870890 – 02532806311 - </w:t>
      </w:r>
      <w:hyperlink r:id="rId8" w:history="1">
        <w:r w:rsidRPr="00997A4D">
          <w:rPr>
            <w:rStyle w:val="Hyperlink"/>
            <w:rFonts w:ascii="IRLotus" w:hAnsi="IRLotus" w:cs="IRLotus"/>
            <w:sz w:val="28"/>
            <w:szCs w:val="28"/>
          </w:rPr>
          <w:t>biukafy@gmail.com</w:t>
        </w:r>
      </w:hyperlink>
      <w:r w:rsidRPr="00997A4D">
        <w:rPr>
          <w:rFonts w:ascii="IRLotus" w:hAnsi="IRLotus" w:cs="IRLotus"/>
          <w:sz w:val="28"/>
          <w:szCs w:val="28"/>
          <w:rtl/>
        </w:rPr>
        <w:t xml:space="preserve"> </w:t>
      </w:r>
    </w:p>
    <w:p w14:paraId="78E18D99" w14:textId="792551CA" w:rsidR="009D50D6" w:rsidRPr="00997A4D" w:rsidRDefault="009D50D6" w:rsidP="003872F3">
      <w:pPr>
        <w:ind w:left="720"/>
        <w:rPr>
          <w:rFonts w:ascii="IRLotus" w:hAnsi="IRLotus" w:cs="IRLotus"/>
          <w:b/>
          <w:bCs/>
          <w:sz w:val="28"/>
          <w:szCs w:val="28"/>
          <w:rtl/>
        </w:rPr>
      </w:pPr>
      <w:r w:rsidRPr="00997A4D">
        <w:rPr>
          <w:rFonts w:ascii="IRLotus" w:hAnsi="IRLotus" w:cs="IRLotus"/>
          <w:sz w:val="28"/>
          <w:szCs w:val="28"/>
          <w:rtl/>
        </w:rPr>
        <w:t xml:space="preserve"> </w:t>
      </w:r>
      <w:r w:rsidR="006106C0" w:rsidRPr="00997A4D">
        <w:rPr>
          <w:rFonts w:ascii="IRLotus" w:hAnsi="IRLotus" w:cs="IRLotus"/>
          <w:sz w:val="28"/>
          <w:szCs w:val="28"/>
          <w:rtl/>
        </w:rPr>
        <w:t xml:space="preserve">آدرس: </w:t>
      </w:r>
      <w:r w:rsidRPr="00997A4D">
        <w:rPr>
          <w:rFonts w:ascii="IRLotus" w:hAnsi="IRLotus" w:cs="IRLotus"/>
          <w:sz w:val="28"/>
          <w:szCs w:val="28"/>
          <w:rtl/>
        </w:rPr>
        <w:t>قم، دانشگاه قم، دانشکده الهیات</w:t>
      </w:r>
    </w:p>
    <w:p w14:paraId="1B1235AE" w14:textId="0F289988" w:rsidR="005E3A1B" w:rsidRPr="00997A4D" w:rsidRDefault="005E3A1B" w:rsidP="002E0B04">
      <w:pPr>
        <w:rPr>
          <w:rFonts w:ascii="IRLotus" w:hAnsi="IRLotus" w:cs="IRLotus"/>
          <w:b/>
          <w:bCs/>
          <w:sz w:val="28"/>
          <w:szCs w:val="28"/>
          <w:rtl/>
        </w:rPr>
      </w:pPr>
      <w:r w:rsidRPr="00997A4D">
        <w:rPr>
          <w:rFonts w:ascii="IRLotus" w:hAnsi="IRLotus" w:cs="IRLotus"/>
          <w:b/>
          <w:bCs/>
          <w:sz w:val="28"/>
          <w:szCs w:val="28"/>
          <w:rtl/>
        </w:rPr>
        <w:t>سید احمد فاضلی</w:t>
      </w:r>
    </w:p>
    <w:p w14:paraId="5B7D171A" w14:textId="3ACB8732" w:rsidR="00D12902" w:rsidRPr="00997A4D" w:rsidRDefault="008F41E0" w:rsidP="00D12902">
      <w:pPr>
        <w:ind w:left="720"/>
        <w:rPr>
          <w:rFonts w:ascii="IRLotus" w:hAnsi="IRLotus" w:cs="IRLotus"/>
          <w:b/>
          <w:bCs/>
          <w:sz w:val="28"/>
          <w:szCs w:val="28"/>
        </w:rPr>
      </w:pPr>
      <w:r w:rsidRPr="00997A4D">
        <w:rPr>
          <w:rFonts w:ascii="IRLotus" w:hAnsi="IRLotus" w:cs="IRLotus"/>
          <w:sz w:val="28"/>
          <w:szCs w:val="28"/>
          <w:rtl/>
        </w:rPr>
        <w:t xml:space="preserve">دکتری فلسفه تطبیقی، </w:t>
      </w:r>
      <w:r w:rsidR="00296F7B" w:rsidRPr="00997A4D">
        <w:rPr>
          <w:rFonts w:ascii="IRLotus" w:hAnsi="IRLotus" w:cs="IRLotus"/>
          <w:sz w:val="28"/>
          <w:szCs w:val="28"/>
          <w:rtl/>
        </w:rPr>
        <w:t>دانشیار گروه اخلاق، دانشکده الهیات، دانشگاه قم، قم، ایران</w:t>
      </w:r>
      <w:r w:rsidR="00AF6DFF" w:rsidRPr="00997A4D">
        <w:rPr>
          <w:rFonts w:ascii="IRLotus" w:hAnsi="IRLotus" w:cs="IRLotus"/>
          <w:b/>
          <w:bCs/>
          <w:sz w:val="28"/>
          <w:szCs w:val="28"/>
          <w:rtl/>
        </w:rPr>
        <w:t xml:space="preserve"> - </w:t>
      </w:r>
      <w:r w:rsidR="00D12902" w:rsidRPr="00997A4D">
        <w:rPr>
          <w:rStyle w:val="Hyperlink"/>
          <w:rFonts w:ascii="IRLotus" w:hAnsi="IRLotus" w:cs="IRLotus"/>
          <w:sz w:val="28"/>
          <w:szCs w:val="28"/>
        </w:rPr>
        <w:t>ahmad.fazeli@gmail.com</w:t>
      </w:r>
    </w:p>
    <w:p w14:paraId="04939A64" w14:textId="77777777" w:rsidR="002B400D" w:rsidRPr="00997A4D" w:rsidRDefault="002B400D" w:rsidP="00E800A4">
      <w:pPr>
        <w:rPr>
          <w:rFonts w:ascii="IRLotus" w:hAnsi="IRLotus" w:cs="IRLotus"/>
          <w:b/>
          <w:bCs/>
          <w:sz w:val="28"/>
          <w:szCs w:val="28"/>
          <w:rtl/>
        </w:rPr>
      </w:pPr>
    </w:p>
    <w:p w14:paraId="6A18D946" w14:textId="77777777" w:rsidR="00757FB6" w:rsidRPr="00997A4D" w:rsidRDefault="00757FB6" w:rsidP="00757FB6">
      <w:pPr>
        <w:bidi w:val="0"/>
        <w:rPr>
          <w:rFonts w:ascii="IRLotus" w:hAnsi="IRLotus" w:cs="IRLotus"/>
          <w:b/>
          <w:bCs/>
          <w:sz w:val="28"/>
          <w:szCs w:val="28"/>
        </w:rPr>
      </w:pPr>
      <w:r w:rsidRPr="00997A4D">
        <w:rPr>
          <w:rFonts w:ascii="IRLotus" w:hAnsi="IRLotus" w:cs="IRLotus"/>
          <w:b/>
          <w:bCs/>
          <w:sz w:val="28"/>
          <w:szCs w:val="28"/>
        </w:rPr>
        <w:t>Esmaeil biokafi*</w:t>
      </w:r>
    </w:p>
    <w:p w14:paraId="5654448B" w14:textId="58877C1D" w:rsidR="00757FB6" w:rsidRPr="00997A4D" w:rsidRDefault="00177885" w:rsidP="00757FB6">
      <w:pPr>
        <w:bidi w:val="0"/>
        <w:rPr>
          <w:rFonts w:ascii="IRLotus" w:hAnsi="IRLotus" w:cs="IRLotus"/>
          <w:sz w:val="28"/>
          <w:szCs w:val="28"/>
        </w:rPr>
      </w:pPr>
      <w:r w:rsidRPr="00177885">
        <w:rPr>
          <w:rFonts w:ascii="IRLotus" w:hAnsi="IRLotus" w:cs="IRLotus"/>
          <w:sz w:val="28"/>
          <w:szCs w:val="28"/>
        </w:rPr>
        <w:t xml:space="preserve">MSc </w:t>
      </w:r>
      <w:r>
        <w:rPr>
          <w:rFonts w:ascii="IRLotus" w:hAnsi="IRLotus" w:cs="IRLotus"/>
          <w:sz w:val="28"/>
          <w:szCs w:val="28"/>
        </w:rPr>
        <w:t>(</w:t>
      </w:r>
      <w:r w:rsidR="00757FB6" w:rsidRPr="00997A4D">
        <w:rPr>
          <w:rFonts w:ascii="IRLotus" w:hAnsi="IRLotus" w:cs="IRLotus"/>
          <w:sz w:val="28"/>
          <w:szCs w:val="28"/>
        </w:rPr>
        <w:t>Ph. D. Candidate</w:t>
      </w:r>
      <w:r>
        <w:rPr>
          <w:rFonts w:ascii="IRLotus" w:hAnsi="IRLotus" w:cs="IRLotus"/>
          <w:sz w:val="28"/>
          <w:szCs w:val="28"/>
        </w:rPr>
        <w:t xml:space="preserve">), </w:t>
      </w:r>
      <w:r w:rsidR="006B76C5" w:rsidRPr="006B76C5">
        <w:rPr>
          <w:rFonts w:ascii="IRLotus" w:hAnsi="IRLotus" w:cs="IRLotus"/>
          <w:sz w:val="28"/>
          <w:szCs w:val="28"/>
        </w:rPr>
        <w:t>Moral Philosophy</w:t>
      </w:r>
      <w:r w:rsidR="00757FB6" w:rsidRPr="00997A4D">
        <w:rPr>
          <w:rFonts w:ascii="IRLotus" w:hAnsi="IRLotus" w:cs="IRLotus"/>
          <w:sz w:val="28"/>
          <w:szCs w:val="28"/>
        </w:rPr>
        <w:t xml:space="preserve"> </w:t>
      </w:r>
    </w:p>
    <w:p w14:paraId="79D67AD5" w14:textId="1EE88BCD" w:rsidR="00757FB6" w:rsidRPr="00997A4D" w:rsidRDefault="00757FB6" w:rsidP="00757FB6">
      <w:pPr>
        <w:bidi w:val="0"/>
        <w:rPr>
          <w:rFonts w:ascii="IRLotus" w:hAnsi="IRLotus" w:cs="IRLotus"/>
          <w:sz w:val="28"/>
          <w:szCs w:val="28"/>
        </w:rPr>
      </w:pPr>
      <w:r w:rsidRPr="00997A4D">
        <w:rPr>
          <w:rFonts w:ascii="IRLotus" w:hAnsi="IRLotus" w:cs="IRLotus"/>
          <w:sz w:val="28"/>
          <w:szCs w:val="28"/>
        </w:rPr>
        <w:t>989195870890, 98</w:t>
      </w:r>
      <w:r w:rsidR="00482932">
        <w:rPr>
          <w:rFonts w:ascii="IRLotus" w:hAnsi="IRLotus" w:cs="IRLotus"/>
          <w:sz w:val="28"/>
          <w:szCs w:val="28"/>
        </w:rPr>
        <w:t>(</w:t>
      </w:r>
      <w:r w:rsidRPr="00997A4D">
        <w:rPr>
          <w:rFonts w:ascii="IRLotus" w:hAnsi="IRLotus" w:cs="IRLotus"/>
          <w:sz w:val="28"/>
          <w:szCs w:val="28"/>
        </w:rPr>
        <w:t>25</w:t>
      </w:r>
      <w:r w:rsidR="00482932">
        <w:rPr>
          <w:rFonts w:ascii="IRLotus" w:hAnsi="IRLotus" w:cs="IRLotus"/>
          <w:sz w:val="28"/>
          <w:szCs w:val="28"/>
        </w:rPr>
        <w:t>)</w:t>
      </w:r>
      <w:r w:rsidRPr="00997A4D">
        <w:rPr>
          <w:rFonts w:ascii="IRLotus" w:hAnsi="IRLotus" w:cs="IRLotus"/>
          <w:sz w:val="28"/>
          <w:szCs w:val="28"/>
        </w:rPr>
        <w:t>32806311</w:t>
      </w:r>
    </w:p>
    <w:p w14:paraId="343344A0" w14:textId="77777777" w:rsidR="00757FB6" w:rsidRPr="00997A4D" w:rsidRDefault="00757FB6" w:rsidP="00757FB6">
      <w:pPr>
        <w:bidi w:val="0"/>
        <w:rPr>
          <w:rFonts w:ascii="IRLotus" w:hAnsi="IRLotus" w:cs="IRLotus"/>
          <w:sz w:val="28"/>
          <w:szCs w:val="28"/>
        </w:rPr>
      </w:pPr>
      <w:r w:rsidRPr="00997A4D">
        <w:rPr>
          <w:rFonts w:ascii="IRLotus" w:hAnsi="IRLotus" w:cs="IRLotus"/>
          <w:sz w:val="28"/>
          <w:szCs w:val="28"/>
        </w:rPr>
        <w:t>Ethics Department, Faculty of Theology, Qom University, Qom, Iran</w:t>
      </w:r>
    </w:p>
    <w:p w14:paraId="2DDC82B8" w14:textId="77777777" w:rsidR="00757FB6" w:rsidRPr="00997A4D" w:rsidRDefault="00757FB6" w:rsidP="00757FB6">
      <w:pPr>
        <w:bidi w:val="0"/>
        <w:rPr>
          <w:rFonts w:ascii="IRLotus" w:hAnsi="IRLotus" w:cs="IRLotus"/>
          <w:sz w:val="28"/>
          <w:szCs w:val="28"/>
        </w:rPr>
      </w:pPr>
      <w:hyperlink r:id="rId9" w:history="1">
        <w:r w:rsidRPr="00997A4D">
          <w:rPr>
            <w:rStyle w:val="Hyperlink"/>
            <w:rFonts w:ascii="IRLotus" w:hAnsi="IRLotus" w:cs="IRLotus"/>
            <w:sz w:val="28"/>
            <w:szCs w:val="28"/>
          </w:rPr>
          <w:t>biukafy@gmail.com</w:t>
        </w:r>
      </w:hyperlink>
    </w:p>
    <w:p w14:paraId="7F8FA974" w14:textId="77777777" w:rsidR="00757FB6" w:rsidRPr="00997A4D" w:rsidRDefault="00757FB6" w:rsidP="00757FB6">
      <w:pPr>
        <w:bidi w:val="0"/>
        <w:rPr>
          <w:rFonts w:ascii="IRLotus" w:hAnsi="IRLotus" w:cs="IRLotus"/>
          <w:sz w:val="28"/>
          <w:szCs w:val="28"/>
        </w:rPr>
      </w:pPr>
      <w:r w:rsidRPr="00997A4D">
        <w:rPr>
          <w:rFonts w:ascii="IRLotus" w:hAnsi="IRLotus" w:cs="IRLotus"/>
          <w:sz w:val="28"/>
          <w:szCs w:val="28"/>
        </w:rPr>
        <w:t>Iran, Qom, Qom University, Faculty of Theology</w:t>
      </w:r>
    </w:p>
    <w:p w14:paraId="4564B476" w14:textId="77777777" w:rsidR="00757FB6" w:rsidRPr="00997A4D" w:rsidRDefault="00757FB6" w:rsidP="00757FB6">
      <w:pPr>
        <w:bidi w:val="0"/>
        <w:rPr>
          <w:rFonts w:ascii="IRLotus" w:hAnsi="IRLotus" w:cs="IRLotus"/>
          <w:b/>
          <w:bCs/>
          <w:sz w:val="28"/>
          <w:szCs w:val="28"/>
        </w:rPr>
      </w:pPr>
    </w:p>
    <w:p w14:paraId="436BED4E" w14:textId="77777777" w:rsidR="00757FB6" w:rsidRPr="00997A4D" w:rsidRDefault="00757FB6" w:rsidP="00757FB6">
      <w:pPr>
        <w:bidi w:val="0"/>
        <w:rPr>
          <w:rFonts w:ascii="IRLotus" w:hAnsi="IRLotus" w:cs="IRLotus"/>
          <w:b/>
          <w:bCs/>
          <w:sz w:val="28"/>
          <w:szCs w:val="28"/>
        </w:rPr>
      </w:pPr>
      <w:r w:rsidRPr="00997A4D">
        <w:rPr>
          <w:rFonts w:ascii="IRLotus" w:hAnsi="IRLotus" w:cs="IRLotus"/>
          <w:b/>
          <w:bCs/>
          <w:sz w:val="28"/>
          <w:szCs w:val="28"/>
        </w:rPr>
        <w:t>Seyyed Ahmad Fazeli</w:t>
      </w:r>
    </w:p>
    <w:p w14:paraId="4D36AE0E" w14:textId="77777777" w:rsidR="00AE2F55" w:rsidRDefault="00AE2F55" w:rsidP="00B03B70">
      <w:pPr>
        <w:bidi w:val="0"/>
        <w:rPr>
          <w:rFonts w:ascii="IRLotus" w:hAnsi="IRLotus" w:cs="IRLotus"/>
          <w:sz w:val="28"/>
          <w:szCs w:val="28"/>
        </w:rPr>
      </w:pPr>
      <w:r w:rsidRPr="00AE2F55">
        <w:rPr>
          <w:rFonts w:ascii="IRLotus" w:hAnsi="IRLotus" w:cs="IRLotus"/>
          <w:sz w:val="28"/>
          <w:szCs w:val="28"/>
        </w:rPr>
        <w:t xml:space="preserve">Ph.D. in Comparative Philosophy </w:t>
      </w:r>
    </w:p>
    <w:p w14:paraId="2D969571" w14:textId="5C665D4F" w:rsidR="002B400D" w:rsidRDefault="000F648A" w:rsidP="00AE2F55">
      <w:pPr>
        <w:bidi w:val="0"/>
        <w:rPr>
          <w:rFonts w:ascii="IRLotus" w:hAnsi="IRLotus" w:cs="IRLotus"/>
          <w:b/>
          <w:bCs/>
          <w:sz w:val="28"/>
          <w:szCs w:val="28"/>
        </w:rPr>
      </w:pPr>
      <w:r w:rsidRPr="000F648A">
        <w:rPr>
          <w:rFonts w:ascii="IRLotus" w:hAnsi="IRLotus" w:cs="IRLotus"/>
          <w:sz w:val="28"/>
          <w:szCs w:val="28"/>
        </w:rPr>
        <w:t>Associate professor</w:t>
      </w:r>
      <w:r w:rsidR="0089090C">
        <w:rPr>
          <w:rFonts w:ascii="IRLotus" w:hAnsi="IRLotus" w:cs="IRLotus"/>
          <w:sz w:val="28"/>
          <w:szCs w:val="28"/>
        </w:rPr>
        <w:t xml:space="preserve">, </w:t>
      </w:r>
      <w:r w:rsidR="00757FB6" w:rsidRPr="00997A4D">
        <w:rPr>
          <w:rFonts w:ascii="IRLotus" w:hAnsi="IRLotus" w:cs="IRLotus"/>
          <w:sz w:val="28"/>
          <w:szCs w:val="28"/>
        </w:rPr>
        <w:t>Ethics Department, Faculty of Theology, Qom University, Qom, Iran</w:t>
      </w:r>
    </w:p>
    <w:p w14:paraId="6047528F" w14:textId="0B876276" w:rsidR="00C068A2" w:rsidRPr="00997A4D" w:rsidRDefault="00045D0F" w:rsidP="00C068A2">
      <w:pPr>
        <w:bidi w:val="0"/>
        <w:rPr>
          <w:rFonts w:ascii="IRLotus" w:hAnsi="IRLotus" w:cs="IRLotus"/>
          <w:b/>
          <w:bCs/>
          <w:sz w:val="28"/>
          <w:szCs w:val="28"/>
        </w:rPr>
      </w:pPr>
      <w:r w:rsidRPr="00997A4D">
        <w:rPr>
          <w:rStyle w:val="Hyperlink"/>
          <w:rFonts w:ascii="IRLotus" w:hAnsi="IRLotus" w:cs="IRLotus"/>
          <w:sz w:val="28"/>
          <w:szCs w:val="28"/>
        </w:rPr>
        <w:t>ahmad.fazeli@gmail.com</w:t>
      </w:r>
    </w:p>
    <w:p w14:paraId="04EFE2DA" w14:textId="77777777" w:rsidR="002B400D" w:rsidRPr="00997A4D" w:rsidRDefault="002B400D" w:rsidP="00E800A4">
      <w:pPr>
        <w:rPr>
          <w:rFonts w:ascii="IRLotus" w:hAnsi="IRLotus" w:cs="IRLotus"/>
          <w:b/>
          <w:bCs/>
          <w:sz w:val="28"/>
          <w:szCs w:val="28"/>
          <w:rtl/>
        </w:rPr>
      </w:pPr>
    </w:p>
    <w:p w14:paraId="01DE6DA9" w14:textId="77777777" w:rsidR="002B400D" w:rsidRPr="00997A4D" w:rsidRDefault="002B400D" w:rsidP="00E800A4">
      <w:pPr>
        <w:rPr>
          <w:rFonts w:ascii="IRLotus" w:hAnsi="IRLotus" w:cs="IRLotus"/>
          <w:b/>
          <w:bCs/>
          <w:sz w:val="28"/>
          <w:szCs w:val="28"/>
          <w:rtl/>
        </w:rPr>
      </w:pPr>
    </w:p>
    <w:p w14:paraId="4D21A32B" w14:textId="77777777" w:rsidR="002B400D" w:rsidRPr="00997A4D" w:rsidRDefault="002B400D" w:rsidP="00E800A4">
      <w:pPr>
        <w:rPr>
          <w:rFonts w:ascii="IRLotus" w:hAnsi="IRLotus" w:cs="IRLotus"/>
          <w:b/>
          <w:bCs/>
          <w:sz w:val="28"/>
          <w:szCs w:val="28"/>
          <w:rtl/>
        </w:rPr>
      </w:pPr>
    </w:p>
    <w:p w14:paraId="4E398154" w14:textId="1602C0EF" w:rsidR="00687348" w:rsidRPr="00997A4D" w:rsidRDefault="00687348" w:rsidP="00687348">
      <w:pPr>
        <w:jc w:val="center"/>
        <w:rPr>
          <w:rFonts w:ascii="IRLotus" w:hAnsi="IRLotus" w:cs="IRLotus"/>
          <w:b/>
          <w:bCs/>
          <w:sz w:val="28"/>
          <w:szCs w:val="28"/>
          <w:rtl/>
        </w:rPr>
      </w:pPr>
      <w:r w:rsidRPr="00997A4D">
        <w:rPr>
          <w:rFonts w:ascii="IRLotus" w:hAnsi="IRLotus" w:cs="IRLotus"/>
          <w:b/>
          <w:bCs/>
          <w:sz w:val="28"/>
          <w:szCs w:val="28"/>
          <w:rtl/>
        </w:rPr>
        <w:lastRenderedPageBreak/>
        <w:t>بررسی مقایسه‌ای منشأ ادراک اخلاقی در عصب‌شناسی اخلاقی و تحقیقات مرتبط با تجربیات نزدیک به مرگ (</w:t>
      </w:r>
      <w:r w:rsidRPr="007B708F">
        <w:rPr>
          <w:rFonts w:asciiTheme="majorBidi" w:hAnsiTheme="majorBidi" w:cstheme="majorBidi"/>
          <w:b/>
          <w:bCs/>
        </w:rPr>
        <w:t>NDE</w:t>
      </w:r>
      <w:r w:rsidRPr="00997A4D">
        <w:rPr>
          <w:rFonts w:ascii="IRLotus" w:hAnsi="IRLotus" w:cs="IRLotus"/>
          <w:b/>
          <w:bCs/>
          <w:sz w:val="28"/>
          <w:szCs w:val="28"/>
          <w:rtl/>
        </w:rPr>
        <w:t>) بر اساس معیار «بهترین تبیین»</w:t>
      </w:r>
    </w:p>
    <w:p w14:paraId="62EF37D2" w14:textId="0340B4CE" w:rsidR="00502953" w:rsidRPr="00997A4D" w:rsidRDefault="00502953" w:rsidP="00E800A4">
      <w:pPr>
        <w:rPr>
          <w:rFonts w:ascii="IRLotus" w:hAnsi="IRLotus" w:cs="IRLotus"/>
          <w:b/>
          <w:bCs/>
          <w:sz w:val="28"/>
          <w:szCs w:val="28"/>
          <w:rtl/>
        </w:rPr>
      </w:pPr>
      <w:r w:rsidRPr="00997A4D">
        <w:rPr>
          <w:rFonts w:ascii="IRLotus" w:hAnsi="IRLotus" w:cs="IRLotus"/>
          <w:b/>
          <w:bCs/>
          <w:sz w:val="28"/>
          <w:szCs w:val="28"/>
          <w:rtl/>
        </w:rPr>
        <w:t>چکیده</w:t>
      </w:r>
    </w:p>
    <w:p w14:paraId="28F8D2EC" w14:textId="4B6CB4BE" w:rsidR="00A520F3" w:rsidRPr="00997A4D" w:rsidRDefault="00A520F3" w:rsidP="00E800A4">
      <w:pPr>
        <w:jc w:val="both"/>
        <w:rPr>
          <w:rFonts w:ascii="IRLotus" w:hAnsi="IRLotus" w:cs="IRLotus"/>
          <w:sz w:val="28"/>
          <w:szCs w:val="28"/>
          <w:rtl/>
        </w:rPr>
      </w:pPr>
      <w:r w:rsidRPr="00997A4D">
        <w:rPr>
          <w:rFonts w:ascii="IRLotus" w:hAnsi="IRLotus" w:cs="IRLotus"/>
          <w:sz w:val="28"/>
          <w:szCs w:val="28"/>
          <w:rtl/>
        </w:rPr>
        <w:t>در سه دهه اخیر،</w:t>
      </w:r>
      <w:r w:rsidR="008B0292" w:rsidRPr="00997A4D">
        <w:rPr>
          <w:rFonts w:ascii="IRLotus" w:hAnsi="IRLotus" w:cs="IRLotus"/>
          <w:sz w:val="28"/>
          <w:szCs w:val="28"/>
          <w:rtl/>
        </w:rPr>
        <w:t xml:space="preserve"> </w:t>
      </w:r>
      <w:r w:rsidRPr="00997A4D">
        <w:rPr>
          <w:rFonts w:ascii="IRLotus" w:hAnsi="IRLotus" w:cs="IRLotus"/>
          <w:sz w:val="28"/>
          <w:szCs w:val="28"/>
          <w:rtl/>
        </w:rPr>
        <w:t>تعداد زیادی از پژوهشگران حوزه اخلاق،توجه خود را به بررسی جایگاه مغز در ادراکات اخلاقی معطوف کرده‌اند و بر این اساس،صدها مطالعه با رویکردهای مختلف در مناطق مختلف دنیا انجام شده است. نتایج این مطالعات نقش قاطع بخش‌های مختلف مغز در شکل‌گیری ادراکات اخلاقی را نشان داده است. اما شاخه دیگری از پژوهش‌ها که بر مطالعه تجربیات نزدیک به مرگ (</w:t>
      </w:r>
      <w:r w:rsidRPr="007B708F">
        <w:rPr>
          <w:rFonts w:asciiTheme="majorBidi" w:hAnsiTheme="majorBidi" w:cstheme="majorBidi"/>
        </w:rPr>
        <w:t>NDE</w:t>
      </w:r>
      <w:r w:rsidRPr="00997A4D">
        <w:rPr>
          <w:rFonts w:ascii="IRLotus" w:hAnsi="IRLotus" w:cs="IRLotus"/>
          <w:sz w:val="28"/>
          <w:szCs w:val="28"/>
          <w:rtl/>
        </w:rPr>
        <w:t>) متمرکز است، گزارش‌های متعددی از ادراک اخلاقی در افرادی ارائه می‌دهد که فعالیت مغز در آنها متوقف شده است. نتایج این پژوهش‌ها تضادی آشکار را با نتایج پژوهش‌های عصب‌شناسی اخلاقی نشان می‌دهد. این مقاله با مرور این دو دسته از پژوهش‌ها، به بررسی 5 فرضیه تبیینی درباره منشأ ادارکات اخلاقی پرداخته و قدرت تبیین این فرضیه‌ها بر اساس معیار «بهترین تبیین»مقایسه می‌کند.بررسی این فرضیه‌ها نشان می‌دهد که فرضیه‌هایی که مدل پیچیده‌تر و چندبعدی از ادراک اخلاقی ارائه می‌دهند،قدرت تبیینی بیشتری نسبت به شواهد مطالعات مذکور</w:t>
      </w:r>
      <w:r w:rsidRPr="00997A4D">
        <w:rPr>
          <w:rFonts w:ascii="IRLotus" w:hAnsi="IRLotus" w:cs="IRLotus"/>
          <w:sz w:val="28"/>
          <w:szCs w:val="28"/>
        </w:rPr>
        <w:t xml:space="preserve"> </w:t>
      </w:r>
      <w:r w:rsidRPr="00997A4D">
        <w:rPr>
          <w:rFonts w:ascii="IRLotus" w:hAnsi="IRLotus" w:cs="IRLotus"/>
          <w:sz w:val="28"/>
          <w:szCs w:val="28"/>
          <w:rtl/>
        </w:rPr>
        <w:t>دارند.</w:t>
      </w:r>
    </w:p>
    <w:p w14:paraId="40082C5A" w14:textId="77777777" w:rsidR="008F3918" w:rsidRPr="00784520" w:rsidRDefault="00C079DA" w:rsidP="008F3918">
      <w:pPr>
        <w:jc w:val="both"/>
        <w:rPr>
          <w:rFonts w:cs="B Mitra" w:hint="cs"/>
          <w:sz w:val="24"/>
          <w:szCs w:val="24"/>
          <w:rtl/>
        </w:rPr>
      </w:pPr>
      <w:r>
        <w:rPr>
          <w:rFonts w:ascii="IRLotus" w:hAnsi="IRLotus" w:cs="IRLotus" w:hint="cs"/>
          <w:b/>
          <w:bCs/>
          <w:sz w:val="28"/>
          <w:szCs w:val="28"/>
          <w:rtl/>
        </w:rPr>
        <w:t>واژگان کلیدی:</w:t>
      </w:r>
      <w:r w:rsidR="008F3918">
        <w:rPr>
          <w:rFonts w:ascii="IRLotus" w:hAnsi="IRLotus" w:cs="IRLotus" w:hint="cs"/>
          <w:b/>
          <w:bCs/>
          <w:sz w:val="28"/>
          <w:szCs w:val="28"/>
          <w:rtl/>
        </w:rPr>
        <w:t xml:space="preserve"> </w:t>
      </w:r>
      <w:r w:rsidR="008F3918">
        <w:rPr>
          <w:rFonts w:cs="B Mitra" w:hint="cs"/>
          <w:sz w:val="24"/>
          <w:szCs w:val="24"/>
          <w:rtl/>
        </w:rPr>
        <w:t>ادراک اخلاقی</w:t>
      </w:r>
      <w:r w:rsidR="008F3918" w:rsidRPr="00784520">
        <w:rPr>
          <w:rFonts w:cs="B Mitra" w:hint="cs"/>
          <w:sz w:val="24"/>
          <w:szCs w:val="24"/>
          <w:rtl/>
        </w:rPr>
        <w:t>، «عصب‌شناسی اخلاقی»، تجربیات نزدیک به مرگ (</w:t>
      </w:r>
      <w:r w:rsidR="008F3918" w:rsidRPr="00784520">
        <w:rPr>
          <w:rFonts w:cs="B Mitra"/>
          <w:sz w:val="24"/>
          <w:szCs w:val="24"/>
        </w:rPr>
        <w:t>NDE</w:t>
      </w:r>
      <w:r w:rsidR="008F3918" w:rsidRPr="00784520">
        <w:rPr>
          <w:rFonts w:cs="B Mitra" w:hint="cs"/>
          <w:sz w:val="24"/>
          <w:szCs w:val="24"/>
          <w:rtl/>
        </w:rPr>
        <w:t xml:space="preserve">)، </w:t>
      </w:r>
      <w:r w:rsidR="008F3918" w:rsidRPr="00784520">
        <w:rPr>
          <w:rFonts w:cs="B Mitra"/>
          <w:sz w:val="24"/>
          <w:szCs w:val="24"/>
          <w:rtl/>
        </w:rPr>
        <w:t>مع</w:t>
      </w:r>
      <w:r w:rsidR="008F3918" w:rsidRPr="00784520">
        <w:rPr>
          <w:rFonts w:cs="B Mitra" w:hint="cs"/>
          <w:sz w:val="24"/>
          <w:szCs w:val="24"/>
          <w:rtl/>
        </w:rPr>
        <w:t>ی</w:t>
      </w:r>
      <w:r w:rsidR="008F3918" w:rsidRPr="00784520">
        <w:rPr>
          <w:rFonts w:cs="B Mitra" w:hint="eastAsia"/>
          <w:sz w:val="24"/>
          <w:szCs w:val="24"/>
          <w:rtl/>
        </w:rPr>
        <w:t>ار</w:t>
      </w:r>
      <w:r w:rsidR="008F3918" w:rsidRPr="00784520">
        <w:rPr>
          <w:rFonts w:cs="B Mitra"/>
          <w:sz w:val="24"/>
          <w:szCs w:val="24"/>
          <w:rtl/>
        </w:rPr>
        <w:t xml:space="preserve"> «بهتر</w:t>
      </w:r>
      <w:r w:rsidR="008F3918" w:rsidRPr="00784520">
        <w:rPr>
          <w:rFonts w:cs="B Mitra" w:hint="cs"/>
          <w:sz w:val="24"/>
          <w:szCs w:val="24"/>
          <w:rtl/>
        </w:rPr>
        <w:t>ی</w:t>
      </w:r>
      <w:r w:rsidR="008F3918" w:rsidRPr="00784520">
        <w:rPr>
          <w:rFonts w:cs="B Mitra" w:hint="eastAsia"/>
          <w:sz w:val="24"/>
          <w:szCs w:val="24"/>
          <w:rtl/>
        </w:rPr>
        <w:t>ن</w:t>
      </w:r>
      <w:r w:rsidR="008F3918" w:rsidRPr="00784520">
        <w:rPr>
          <w:rFonts w:cs="B Mitra"/>
          <w:sz w:val="24"/>
          <w:szCs w:val="24"/>
          <w:rtl/>
        </w:rPr>
        <w:t xml:space="preserve"> تب</w:t>
      </w:r>
      <w:r w:rsidR="008F3918" w:rsidRPr="00784520">
        <w:rPr>
          <w:rFonts w:cs="B Mitra" w:hint="cs"/>
          <w:sz w:val="24"/>
          <w:szCs w:val="24"/>
          <w:rtl/>
        </w:rPr>
        <w:t>یی</w:t>
      </w:r>
      <w:r w:rsidR="008F3918" w:rsidRPr="00784520">
        <w:rPr>
          <w:rFonts w:cs="B Mitra" w:hint="eastAsia"/>
          <w:sz w:val="24"/>
          <w:szCs w:val="24"/>
          <w:rtl/>
        </w:rPr>
        <w:t>ن»</w:t>
      </w:r>
      <w:r w:rsidR="008F3918" w:rsidRPr="00784520">
        <w:rPr>
          <w:rFonts w:cs="B Mitra" w:hint="cs"/>
          <w:sz w:val="24"/>
          <w:szCs w:val="24"/>
          <w:rtl/>
        </w:rPr>
        <w:t>، فضایل تبیینی</w:t>
      </w:r>
      <w:r w:rsidR="008F3918">
        <w:rPr>
          <w:rFonts w:cs="B Mitra" w:hint="cs"/>
          <w:sz w:val="24"/>
          <w:szCs w:val="24"/>
          <w:rtl/>
        </w:rPr>
        <w:t>، مغز، بُعد غیرمادی</w:t>
      </w:r>
    </w:p>
    <w:p w14:paraId="341DD8D8" w14:textId="186C01BB" w:rsidR="0071522F" w:rsidRPr="00D2330C" w:rsidRDefault="0071522F" w:rsidP="0000216A">
      <w:pPr>
        <w:bidi w:val="0"/>
        <w:jc w:val="both"/>
        <w:rPr>
          <w:rFonts w:asciiTheme="majorBidi" w:hAnsiTheme="majorBidi" w:cstheme="majorBidi"/>
          <w:b/>
          <w:bCs/>
        </w:rPr>
      </w:pPr>
      <w:r w:rsidRPr="00D2330C">
        <w:rPr>
          <w:rFonts w:asciiTheme="majorBidi" w:hAnsiTheme="majorBidi" w:cstheme="majorBidi"/>
          <w:b/>
          <w:bCs/>
        </w:rPr>
        <w:t>A Comparative Study of the Origin of Moral Perception in Moral Neuroscience and Near-Death Experience (NDE) Research Based on the "Best Explanation" Criterion</w:t>
      </w:r>
    </w:p>
    <w:p w14:paraId="263911F3" w14:textId="1D11989A" w:rsidR="00A64E1D" w:rsidRPr="00997A4D" w:rsidRDefault="00A64E1D" w:rsidP="00D2330C">
      <w:pPr>
        <w:bidi w:val="0"/>
        <w:jc w:val="both"/>
        <w:rPr>
          <w:rFonts w:ascii="IRLotus" w:hAnsi="IRLotus" w:cs="IRLotus"/>
          <w:b/>
          <w:bCs/>
          <w:sz w:val="28"/>
          <w:szCs w:val="28"/>
        </w:rPr>
      </w:pPr>
      <w:r w:rsidRPr="00D2330C">
        <w:rPr>
          <w:rFonts w:asciiTheme="majorBidi" w:hAnsiTheme="majorBidi" w:cstheme="majorBidi"/>
          <w:b/>
          <w:bCs/>
        </w:rPr>
        <w:t>Abstract</w:t>
      </w:r>
    </w:p>
    <w:p w14:paraId="7E2BBF16" w14:textId="77777777" w:rsidR="00B478B6" w:rsidRPr="00997A4D" w:rsidRDefault="00B478B6" w:rsidP="00E800A4">
      <w:pPr>
        <w:bidi w:val="0"/>
        <w:jc w:val="both"/>
        <w:rPr>
          <w:rFonts w:ascii="IRLotus" w:hAnsi="IRLotus" w:cs="IRLotus"/>
          <w:sz w:val="28"/>
          <w:szCs w:val="28"/>
        </w:rPr>
      </w:pPr>
      <w:r w:rsidRPr="00D2330C">
        <w:rPr>
          <w:rFonts w:asciiTheme="majorBidi" w:hAnsiTheme="majorBidi" w:cstheme="majorBidi"/>
        </w:rPr>
        <w:t>In the last three decades, a large number of researchers in the field of ethics have turned their attention to examining the role of the brain in moral perceptions, and accordingly, hundreds of studies with different approaches have been conducted in different regions of the world. The results of these studies have shown the decisive role of different parts of the brain in the formation of moral perceptions. However, another branch of research that focuses on the study of near-death experiences (NDEs) provides numerous reports of moral perception in people whose brain activity has stopped. The results of these studies show a clear contradiction with the results of moral neuroscience research. By reviewing these two groups of research, this article examines five explanatory hypotheses about the origin of moral perceptions and compares the explanatory power of these hypotheses based on the criterion of "best explanation". An examination of these hypotheses shows that hypotheses that provide a more complex and multidimensional model of moral perception have greater explanatory power than the evidence of the aforementioned studies</w:t>
      </w:r>
      <w:r w:rsidRPr="00997A4D">
        <w:rPr>
          <w:rFonts w:ascii="IRLotus" w:hAnsi="IRLotus" w:cs="IRLotus"/>
          <w:sz w:val="28"/>
          <w:szCs w:val="28"/>
          <w:rtl/>
        </w:rPr>
        <w:t>.</w:t>
      </w:r>
    </w:p>
    <w:p w14:paraId="505FE5CE" w14:textId="77777777" w:rsidR="00CC0BA0" w:rsidRDefault="00CC0BA0" w:rsidP="00CC0BA0">
      <w:pPr>
        <w:bidi w:val="0"/>
      </w:pPr>
      <w:r w:rsidRPr="00A2374A">
        <w:rPr>
          <w:rFonts w:asciiTheme="majorBidi" w:hAnsiTheme="majorBidi" w:cstheme="majorBidi"/>
          <w:b/>
          <w:bCs/>
        </w:rPr>
        <w:t>Keywords:</w:t>
      </w:r>
      <w:r w:rsidRPr="00E9617B">
        <w:rPr>
          <w:rFonts w:ascii="Times New Roman" w:eastAsia="Times New Roman" w:hAnsi="Times New Roman" w:cs="Times New Roman"/>
          <w:color w:val="1B1C1D"/>
          <w:sz w:val="24"/>
          <w:szCs w:val="24"/>
        </w:rPr>
        <w:t xml:space="preserve"> </w:t>
      </w:r>
      <w:r w:rsidRPr="00A2374A">
        <w:rPr>
          <w:rFonts w:asciiTheme="majorBidi" w:hAnsiTheme="majorBidi" w:cstheme="majorBidi"/>
        </w:rPr>
        <w:t>Near-Death Experiences (NDEs), Moral Perception, Moral Neuroscience, Inference to the Best Explanation (IBE), explanatory virtues, brain, Metaphysical dimension/ Transcendent dimension</w:t>
      </w:r>
    </w:p>
    <w:p w14:paraId="60357739" w14:textId="77777777" w:rsidR="00B478B6" w:rsidRPr="00997A4D" w:rsidRDefault="00B478B6" w:rsidP="00B478B6">
      <w:pPr>
        <w:bidi w:val="0"/>
        <w:rPr>
          <w:rFonts w:ascii="IRLotus" w:hAnsi="IRLotus" w:cs="IRLotus"/>
          <w:b/>
          <w:bCs/>
          <w:sz w:val="28"/>
          <w:szCs w:val="28"/>
        </w:rPr>
      </w:pPr>
    </w:p>
    <w:p w14:paraId="1DADCB03" w14:textId="77777777" w:rsidR="00502953" w:rsidRPr="00997A4D" w:rsidRDefault="00502953" w:rsidP="005E3A1B">
      <w:pPr>
        <w:rPr>
          <w:rFonts w:ascii="IRLotus" w:hAnsi="IRLotus" w:cs="IRLotus"/>
          <w:b/>
          <w:bCs/>
          <w:sz w:val="28"/>
          <w:szCs w:val="28"/>
          <w:rtl/>
        </w:rPr>
      </w:pPr>
    </w:p>
    <w:p w14:paraId="65B38B3A" w14:textId="77777777" w:rsidR="00A0176A" w:rsidRPr="00997A4D" w:rsidRDefault="00A0176A" w:rsidP="005E3A1B">
      <w:pPr>
        <w:rPr>
          <w:rFonts w:ascii="IRLotus" w:hAnsi="IRLotus" w:cs="IRLotus"/>
          <w:b/>
          <w:bCs/>
          <w:sz w:val="28"/>
          <w:szCs w:val="28"/>
          <w:rtl/>
        </w:rPr>
      </w:pPr>
    </w:p>
    <w:p w14:paraId="11E19F34" w14:textId="63D0F90C" w:rsidR="00420795" w:rsidRPr="00997A4D" w:rsidRDefault="00502953" w:rsidP="00820FFA">
      <w:pPr>
        <w:pStyle w:val="Heading1"/>
        <w:rPr>
          <w:rFonts w:ascii="IRLotus" w:hAnsi="IRLotus" w:cs="IRLotus"/>
          <w:b/>
          <w:bCs/>
          <w:color w:val="auto"/>
          <w:sz w:val="28"/>
          <w:szCs w:val="28"/>
          <w:rtl/>
        </w:rPr>
      </w:pPr>
      <w:r w:rsidRPr="00997A4D">
        <w:rPr>
          <w:rFonts w:ascii="IRLotus" w:hAnsi="IRLotus" w:cs="IRLotus"/>
          <w:b/>
          <w:bCs/>
          <w:color w:val="auto"/>
          <w:sz w:val="28"/>
          <w:szCs w:val="28"/>
          <w:rtl/>
        </w:rPr>
        <w:t>مقدمه</w:t>
      </w:r>
    </w:p>
    <w:p w14:paraId="15CB1A5F" w14:textId="3803C373" w:rsidR="00FF194B" w:rsidRPr="00997A4D" w:rsidRDefault="00FF194B" w:rsidP="00300938">
      <w:pPr>
        <w:jc w:val="both"/>
        <w:rPr>
          <w:rFonts w:ascii="IRLotus" w:hAnsi="IRLotus" w:cs="IRLotus"/>
          <w:sz w:val="28"/>
          <w:szCs w:val="28"/>
          <w:rtl/>
        </w:rPr>
      </w:pPr>
      <w:r w:rsidRPr="00997A4D">
        <w:rPr>
          <w:rFonts w:ascii="IRLotus" w:hAnsi="IRLotus" w:cs="IRLotus"/>
          <w:sz w:val="28"/>
          <w:szCs w:val="28"/>
          <w:rtl/>
        </w:rPr>
        <w:t xml:space="preserve">در سه دهه اخیر، تعداد زیادی از عصب‌شناسان و پژوهشگران حوزه اخلاق، توجه خود را به بررسی نقش و جایگاه مغز در ادراکات و احساسات اخلاقی انسان معطوف کرده‌اند و بر </w:t>
      </w:r>
      <w:r w:rsidR="00B22576" w:rsidRPr="00997A4D">
        <w:rPr>
          <w:rFonts w:ascii="IRLotus" w:hAnsi="IRLotus" w:cs="IRLotus"/>
          <w:sz w:val="28"/>
          <w:szCs w:val="28"/>
          <w:rtl/>
        </w:rPr>
        <w:t xml:space="preserve">این اساس، صدها مطالعه با رویکردهای مختلف </w:t>
      </w:r>
      <w:r w:rsidRPr="00997A4D">
        <w:rPr>
          <w:rFonts w:ascii="IRLotus" w:hAnsi="IRLotus" w:cs="IRLotus"/>
          <w:sz w:val="28"/>
          <w:szCs w:val="28"/>
          <w:rtl/>
        </w:rPr>
        <w:t xml:space="preserve">در مناطق مختلف دنیا </w:t>
      </w:r>
      <w:r w:rsidR="00636139" w:rsidRPr="00997A4D">
        <w:rPr>
          <w:rFonts w:ascii="IRLotus" w:hAnsi="IRLotus" w:cs="IRLotus"/>
          <w:sz w:val="28"/>
          <w:szCs w:val="28"/>
          <w:rtl/>
        </w:rPr>
        <w:t>انجام شده</w:t>
      </w:r>
      <w:r w:rsidRPr="00997A4D">
        <w:rPr>
          <w:rFonts w:ascii="IRLotus" w:hAnsi="IRLotus" w:cs="IRLotus"/>
          <w:sz w:val="28"/>
          <w:szCs w:val="28"/>
          <w:rtl/>
        </w:rPr>
        <w:t xml:space="preserve"> است. نتایج این مطالعات نقش قاطع بخش‌های </w:t>
      </w:r>
      <w:r w:rsidR="002B2E65" w:rsidRPr="00997A4D">
        <w:rPr>
          <w:rFonts w:ascii="IRLotus" w:hAnsi="IRLotus" w:cs="IRLotus"/>
          <w:sz w:val="28"/>
          <w:szCs w:val="28"/>
          <w:rtl/>
        </w:rPr>
        <w:t>مختلف</w:t>
      </w:r>
      <w:r w:rsidRPr="00997A4D">
        <w:rPr>
          <w:rFonts w:ascii="IRLotus" w:hAnsi="IRLotus" w:cs="IRLotus"/>
          <w:sz w:val="28"/>
          <w:szCs w:val="28"/>
          <w:rtl/>
        </w:rPr>
        <w:t xml:space="preserve"> مغز در شکل‌گیری و تقویت یا </w:t>
      </w:r>
      <w:r w:rsidR="00E97475" w:rsidRPr="00997A4D">
        <w:rPr>
          <w:rFonts w:ascii="IRLotus" w:hAnsi="IRLotus" w:cs="IRLotus"/>
          <w:sz w:val="28"/>
          <w:szCs w:val="28"/>
          <w:rtl/>
        </w:rPr>
        <w:t xml:space="preserve">تضعیف ادراکات و احساسات اخلاقی </w:t>
      </w:r>
      <w:r w:rsidR="002B2E65" w:rsidRPr="00997A4D">
        <w:rPr>
          <w:rFonts w:ascii="IRLotus" w:hAnsi="IRLotus" w:cs="IRLotus"/>
          <w:sz w:val="28"/>
          <w:szCs w:val="28"/>
          <w:rtl/>
        </w:rPr>
        <w:t>را نشان داده است</w:t>
      </w:r>
      <w:r w:rsidRPr="00997A4D">
        <w:rPr>
          <w:rFonts w:ascii="IRLotus" w:hAnsi="IRLotus" w:cs="IRLotus"/>
          <w:sz w:val="28"/>
          <w:szCs w:val="28"/>
          <w:rtl/>
        </w:rPr>
        <w:t xml:space="preserve">. اما شاخه دیگری از پژوهش‌ها که بر مطالعه تجربیات نزدیک به مرگ </w:t>
      </w:r>
      <w:r w:rsidR="00CB630A" w:rsidRPr="00997A4D">
        <w:rPr>
          <w:rFonts w:ascii="IRLotus" w:hAnsi="IRLotus" w:cs="IRLotus"/>
          <w:sz w:val="28"/>
          <w:szCs w:val="28"/>
          <w:rtl/>
        </w:rPr>
        <w:t>(</w:t>
      </w:r>
      <w:r w:rsidR="00CB630A" w:rsidRPr="00B054DD">
        <w:rPr>
          <w:rFonts w:asciiTheme="majorBidi" w:hAnsiTheme="majorBidi" w:cstheme="majorBidi"/>
        </w:rPr>
        <w:t>Near-Death Experience - NDE</w:t>
      </w:r>
      <w:r w:rsidRPr="00997A4D">
        <w:rPr>
          <w:rFonts w:ascii="IRLotus" w:hAnsi="IRLotus" w:cs="IRLotus"/>
          <w:sz w:val="28"/>
          <w:szCs w:val="28"/>
          <w:rtl/>
        </w:rPr>
        <w:t>) متمرکز است، گزارش‌های متعددی از ادراکات و احساسات اخلاقی در افرادی ارائه می‌دهد که فعالیت مغز در آنها تا حد زیادی کاهش یافته با متوقف شده است. نتایج این پژوهش‌ها که بیش از پنج دهه قدمت دارد و توسط بسیاری از متخصصان علوم اعصاب، روانشناسی و قلب در قالب پروژه‌های کوچک و بزرگ علمی در نقاط مختلف جهان دنبال شده است، تضادی آش</w:t>
      </w:r>
      <w:r w:rsidR="004656F5" w:rsidRPr="00997A4D">
        <w:rPr>
          <w:rFonts w:ascii="IRLotus" w:hAnsi="IRLotus" w:cs="IRLotus"/>
          <w:sz w:val="28"/>
          <w:szCs w:val="28"/>
          <w:rtl/>
        </w:rPr>
        <w:t>کار را با نتایج</w:t>
      </w:r>
      <w:r w:rsidRPr="00997A4D">
        <w:rPr>
          <w:rFonts w:ascii="IRLotus" w:hAnsi="IRLotus" w:cs="IRLotus"/>
          <w:sz w:val="28"/>
          <w:szCs w:val="28"/>
          <w:rtl/>
        </w:rPr>
        <w:t xml:space="preserve"> پژوهش‌های عصب‌شناسی اخلاقی نشان می‌دهد که انگشت اشاره خود را به سوی مغز به عنوان منشأ ادراکات و احساسات اخلاقی گرفته‌اند. </w:t>
      </w:r>
    </w:p>
    <w:p w14:paraId="2BBF7B51" w14:textId="5889F0CF" w:rsidR="00FF194B" w:rsidRPr="00997A4D" w:rsidRDefault="00FF194B" w:rsidP="00894BA1">
      <w:pPr>
        <w:jc w:val="both"/>
        <w:rPr>
          <w:rFonts w:ascii="IRLotus" w:hAnsi="IRLotus" w:cs="IRLotus"/>
          <w:sz w:val="28"/>
          <w:szCs w:val="28"/>
          <w:rtl/>
        </w:rPr>
      </w:pPr>
      <w:r w:rsidRPr="00997A4D">
        <w:rPr>
          <w:rFonts w:ascii="IRLotus" w:hAnsi="IRLotus" w:cs="IRLotus"/>
          <w:sz w:val="28"/>
          <w:szCs w:val="28"/>
          <w:rtl/>
        </w:rPr>
        <w:t xml:space="preserve">این مقاله قصد دارد </w:t>
      </w:r>
      <w:r w:rsidR="00894BA1" w:rsidRPr="00997A4D">
        <w:rPr>
          <w:rFonts w:ascii="IRLotus" w:hAnsi="IRLotus" w:cs="IRLotus"/>
          <w:sz w:val="28"/>
          <w:szCs w:val="28"/>
          <w:rtl/>
        </w:rPr>
        <w:t>با</w:t>
      </w:r>
      <w:r w:rsidR="008555E2" w:rsidRPr="00997A4D">
        <w:rPr>
          <w:rFonts w:ascii="IRLotus" w:hAnsi="IRLotus" w:cs="IRLotus"/>
          <w:sz w:val="28"/>
          <w:szCs w:val="28"/>
          <w:rtl/>
        </w:rPr>
        <w:t xml:space="preserve"> مرور این دو دسته از پژوهش‌ها</w:t>
      </w:r>
      <w:r w:rsidRPr="00997A4D">
        <w:rPr>
          <w:rFonts w:ascii="IRLotus" w:hAnsi="IRLotus" w:cs="IRLotus"/>
          <w:sz w:val="28"/>
          <w:szCs w:val="28"/>
          <w:rtl/>
        </w:rPr>
        <w:t xml:space="preserve">، به </w:t>
      </w:r>
      <w:r w:rsidR="008555E2" w:rsidRPr="00997A4D">
        <w:rPr>
          <w:rFonts w:ascii="IRLotus" w:hAnsi="IRLotus" w:cs="IRLotus"/>
          <w:sz w:val="28"/>
          <w:szCs w:val="28"/>
          <w:rtl/>
        </w:rPr>
        <w:t>بررسی</w:t>
      </w:r>
      <w:r w:rsidRPr="00997A4D">
        <w:rPr>
          <w:rFonts w:ascii="IRLotus" w:hAnsi="IRLotus" w:cs="IRLotus"/>
          <w:sz w:val="28"/>
          <w:szCs w:val="28"/>
          <w:rtl/>
        </w:rPr>
        <w:t xml:space="preserve"> فرضیه‌های</w:t>
      </w:r>
      <w:r w:rsidR="008555E2" w:rsidRPr="00997A4D">
        <w:rPr>
          <w:rFonts w:ascii="IRLotus" w:hAnsi="IRLotus" w:cs="IRLotus"/>
          <w:sz w:val="28"/>
          <w:szCs w:val="28"/>
          <w:rtl/>
        </w:rPr>
        <w:t xml:space="preserve"> تبیینی</w:t>
      </w:r>
      <w:r w:rsidRPr="00997A4D">
        <w:rPr>
          <w:rFonts w:ascii="IRLotus" w:hAnsi="IRLotus" w:cs="IRLotus"/>
          <w:sz w:val="28"/>
          <w:szCs w:val="28"/>
          <w:rtl/>
        </w:rPr>
        <w:t xml:space="preserve"> مطرح یا قابل </w:t>
      </w:r>
      <w:r w:rsidR="008555E2" w:rsidRPr="00997A4D">
        <w:rPr>
          <w:rFonts w:ascii="IRLotus" w:hAnsi="IRLotus" w:cs="IRLotus"/>
          <w:sz w:val="28"/>
          <w:szCs w:val="28"/>
          <w:rtl/>
        </w:rPr>
        <w:t xml:space="preserve">طرح </w:t>
      </w:r>
      <w:r w:rsidRPr="00997A4D">
        <w:rPr>
          <w:rFonts w:ascii="IRLotus" w:hAnsi="IRLotus" w:cs="IRLotus"/>
          <w:sz w:val="28"/>
          <w:szCs w:val="28"/>
          <w:rtl/>
        </w:rPr>
        <w:t>درباره منشأ ادارکات و احساسات اخلاقی</w:t>
      </w:r>
      <w:r w:rsidR="005C16B4" w:rsidRPr="00997A4D">
        <w:rPr>
          <w:rFonts w:ascii="IRLotus" w:hAnsi="IRLotus" w:cs="IRLotus"/>
          <w:sz w:val="28"/>
          <w:szCs w:val="28"/>
          <w:rtl/>
        </w:rPr>
        <w:t xml:space="preserve"> با توجه به نتایج پژوهش‌های مذکور</w:t>
      </w:r>
      <w:r w:rsidRPr="00997A4D">
        <w:rPr>
          <w:rFonts w:ascii="IRLotus" w:hAnsi="IRLotus" w:cs="IRLotus"/>
          <w:sz w:val="28"/>
          <w:szCs w:val="28"/>
          <w:rtl/>
        </w:rPr>
        <w:t xml:space="preserve"> پرداخته و قدرت تبیین این فرضیه‌ها را بر اساس معیار «بهترین تبیین» مقایسه نماید.</w:t>
      </w:r>
    </w:p>
    <w:p w14:paraId="550ABC49" w14:textId="19DED67D" w:rsidR="00E10FB0" w:rsidRPr="00997A4D" w:rsidRDefault="00E10FB0" w:rsidP="00AF23AD">
      <w:pPr>
        <w:pStyle w:val="Heading1"/>
        <w:rPr>
          <w:rFonts w:ascii="IRLotus" w:hAnsi="IRLotus" w:cs="IRLotus"/>
          <w:b/>
          <w:bCs/>
          <w:color w:val="auto"/>
          <w:sz w:val="28"/>
          <w:szCs w:val="28"/>
          <w:rtl/>
        </w:rPr>
      </w:pPr>
      <w:r w:rsidRPr="00997A4D">
        <w:rPr>
          <w:rFonts w:ascii="IRLotus" w:hAnsi="IRLotus" w:cs="IRLotus"/>
          <w:b/>
          <w:bCs/>
          <w:color w:val="auto"/>
          <w:sz w:val="28"/>
          <w:szCs w:val="28"/>
          <w:rtl/>
        </w:rPr>
        <w:t>تعاریف</w:t>
      </w:r>
    </w:p>
    <w:p w14:paraId="17E617C9" w14:textId="77777777" w:rsidR="00E10FB0" w:rsidRPr="00997A4D" w:rsidRDefault="004301BF" w:rsidP="00AF23AD">
      <w:pPr>
        <w:pStyle w:val="ListParagraph"/>
        <w:numPr>
          <w:ilvl w:val="0"/>
          <w:numId w:val="2"/>
        </w:numPr>
        <w:outlineLvl w:val="1"/>
        <w:rPr>
          <w:rFonts w:ascii="IRLotus" w:hAnsi="IRLotus" w:cs="IRLotus"/>
          <w:b/>
          <w:bCs/>
          <w:sz w:val="28"/>
          <w:szCs w:val="28"/>
        </w:rPr>
      </w:pPr>
      <w:r w:rsidRPr="00997A4D">
        <w:rPr>
          <w:rFonts w:ascii="IRLotus" w:hAnsi="IRLotus" w:cs="IRLotus"/>
          <w:b/>
          <w:bCs/>
          <w:sz w:val="28"/>
          <w:szCs w:val="28"/>
          <w:rtl/>
        </w:rPr>
        <w:t>ادراک اخلاقی</w:t>
      </w:r>
      <w:r w:rsidR="00343255" w:rsidRPr="00997A4D">
        <w:rPr>
          <w:rFonts w:ascii="IRLotus" w:hAnsi="IRLotus" w:cs="IRLotus"/>
          <w:b/>
          <w:bCs/>
          <w:sz w:val="28"/>
          <w:szCs w:val="28"/>
          <w:rtl/>
        </w:rPr>
        <w:t xml:space="preserve"> (</w:t>
      </w:r>
      <w:r w:rsidR="00343255" w:rsidRPr="00B054DD">
        <w:rPr>
          <w:rFonts w:asciiTheme="majorBidi" w:hAnsiTheme="majorBidi" w:cstheme="majorBidi"/>
          <w:b/>
          <w:bCs/>
        </w:rPr>
        <w:t>Moral Perception</w:t>
      </w:r>
      <w:r w:rsidR="00343255" w:rsidRPr="00997A4D">
        <w:rPr>
          <w:rFonts w:ascii="IRLotus" w:hAnsi="IRLotus" w:cs="IRLotus"/>
          <w:b/>
          <w:bCs/>
          <w:sz w:val="28"/>
          <w:szCs w:val="28"/>
          <w:rtl/>
        </w:rPr>
        <w:t>)</w:t>
      </w:r>
    </w:p>
    <w:p w14:paraId="4386A76E" w14:textId="4F939B12" w:rsidR="00040C50" w:rsidRPr="00997A4D" w:rsidRDefault="00BF3976" w:rsidP="00A51461">
      <w:pPr>
        <w:jc w:val="both"/>
        <w:rPr>
          <w:rFonts w:ascii="IRLotus" w:hAnsi="IRLotus" w:cs="IRLotus"/>
          <w:sz w:val="28"/>
          <w:szCs w:val="28"/>
          <w:rtl/>
        </w:rPr>
      </w:pPr>
      <w:r w:rsidRPr="00997A4D">
        <w:rPr>
          <w:rFonts w:ascii="IRLotus" w:hAnsi="IRLotus" w:cs="IRLotus"/>
          <w:sz w:val="28"/>
          <w:szCs w:val="28"/>
          <w:rtl/>
        </w:rPr>
        <w:t>ما انسان‌ها به صورت پیوسته درباره اعمال و رفتارهای خود و دیگران ارزش‌داوری می‌کنیم و آنها را با واژگان «خوب»، «شایسته»، «بد»، «باید»، «نباید» و اصطلاحاتی از این دست توصیف می‌کنیم. این امر نشان می‌دهد که ما درکی از بُعد اخلاقی اعمال، اشخاص، رویدادها و موقعیت‌های مختلف داریم یا حداقل آنها را دارای ویژگی یا ویژگی‌های اخلاقی تصور می‌کنیم. این که ماهیت این ادراک چیست و آیا در پس آن واقعاً ویژگی و محتوای اخلاقیِ قابل درکی وجود دارد یا نه، یکی از مباحث دامنه‌دار در فلسفه اخلاق است.</w:t>
      </w:r>
      <w:r w:rsidR="00571AE5" w:rsidRPr="00997A4D">
        <w:rPr>
          <w:rFonts w:ascii="IRLotus" w:hAnsi="IRLotus" w:cs="IRLotus"/>
          <w:sz w:val="28"/>
          <w:szCs w:val="28"/>
          <w:rtl/>
        </w:rPr>
        <w:t xml:space="preserve"> </w:t>
      </w:r>
      <w:r w:rsidR="003B292E" w:rsidRPr="00997A4D">
        <w:rPr>
          <w:rFonts w:ascii="IRLotus" w:hAnsi="IRLotus" w:cs="IRLotus"/>
          <w:sz w:val="28"/>
          <w:szCs w:val="28"/>
          <w:rtl/>
        </w:rPr>
        <w:t xml:space="preserve">در نگرش عقل‌گرای </w:t>
      </w:r>
      <w:r w:rsidR="00D51287" w:rsidRPr="00997A4D">
        <w:rPr>
          <w:rFonts w:ascii="IRLotus" w:hAnsi="IRLotus" w:cs="IRLotus"/>
          <w:sz w:val="28"/>
          <w:szCs w:val="28"/>
          <w:rtl/>
        </w:rPr>
        <w:t>کلاسیک</w:t>
      </w:r>
      <w:r w:rsidR="003B292E" w:rsidRPr="00997A4D">
        <w:rPr>
          <w:rFonts w:ascii="IRLotus" w:hAnsi="IRLotus" w:cs="IRLotus"/>
          <w:sz w:val="28"/>
          <w:szCs w:val="28"/>
          <w:rtl/>
        </w:rPr>
        <w:t>، ادراک اخلاقی یک فعالیت ذهنی آگاهانه، ارادی و مبتنی بر استدلال و اصول پایه است که در آن عامل اخلاقی، ضمن گزینش یک یا چند اصل پایه اخلاقی، تلاش می‌کند تا بر اساس شواهد</w:t>
      </w:r>
      <w:r w:rsidR="006F08F4" w:rsidRPr="00997A4D">
        <w:rPr>
          <w:rFonts w:ascii="IRLotus" w:hAnsi="IRLotus" w:cs="IRLotus"/>
          <w:sz w:val="28"/>
          <w:szCs w:val="28"/>
          <w:rtl/>
        </w:rPr>
        <w:t xml:space="preserve"> یک عمل یا فرد یا موقعیت</w:t>
      </w:r>
      <w:r w:rsidR="003B292E" w:rsidRPr="00997A4D">
        <w:rPr>
          <w:rFonts w:ascii="IRLotus" w:hAnsi="IRLotus" w:cs="IRLotus"/>
          <w:sz w:val="28"/>
          <w:szCs w:val="28"/>
          <w:rtl/>
        </w:rPr>
        <w:t xml:space="preserve">، وضعیت اخلاقی </w:t>
      </w:r>
      <w:r w:rsidR="00707769" w:rsidRPr="00997A4D">
        <w:rPr>
          <w:rFonts w:ascii="IRLotus" w:hAnsi="IRLotus" w:cs="IRLotus"/>
          <w:sz w:val="28"/>
          <w:szCs w:val="28"/>
          <w:rtl/>
        </w:rPr>
        <w:t>این امور</w:t>
      </w:r>
      <w:r w:rsidR="003B292E" w:rsidRPr="00997A4D">
        <w:rPr>
          <w:rFonts w:ascii="IRLotus" w:hAnsi="IRLotus" w:cs="IRLotus"/>
          <w:sz w:val="28"/>
          <w:szCs w:val="28"/>
          <w:rtl/>
        </w:rPr>
        <w:t xml:space="preserve"> را </w:t>
      </w:r>
      <w:r w:rsidR="006F08F4" w:rsidRPr="00997A4D">
        <w:rPr>
          <w:rFonts w:ascii="IRLotus" w:hAnsi="IRLotus" w:cs="IRLotus"/>
          <w:sz w:val="28"/>
          <w:szCs w:val="28"/>
          <w:rtl/>
        </w:rPr>
        <w:t xml:space="preserve">در یک فرایند استنتاجی </w:t>
      </w:r>
      <w:r w:rsidR="003B292E" w:rsidRPr="00997A4D">
        <w:rPr>
          <w:rFonts w:ascii="IRLotus" w:hAnsi="IRLotus" w:cs="IRLotus"/>
          <w:sz w:val="28"/>
          <w:szCs w:val="28"/>
          <w:rtl/>
        </w:rPr>
        <w:t>مشخص نماید</w:t>
      </w:r>
      <w:r w:rsidR="006E5B4B" w:rsidRPr="00997A4D">
        <w:rPr>
          <w:rFonts w:ascii="IRLotus" w:hAnsi="IRLotus" w:cs="IRLotus"/>
          <w:sz w:val="28"/>
          <w:szCs w:val="28"/>
          <w:rtl/>
        </w:rPr>
        <w:t xml:space="preserve"> </w:t>
      </w:r>
      <w:r w:rsidR="004A1D62" w:rsidRPr="003F03C0">
        <w:rPr>
          <w:rFonts w:asciiTheme="majorBidi" w:hAnsiTheme="majorBidi" w:cstheme="majorBidi"/>
          <w:rtl/>
        </w:rPr>
        <w:t>[</w:t>
      </w:r>
      <w:r w:rsidR="006E5B4B" w:rsidRPr="00DE2639">
        <w:rPr>
          <w:rFonts w:asciiTheme="majorBidi" w:hAnsiTheme="majorBidi" w:cstheme="majorBidi"/>
        </w:rPr>
        <w:t>Haidt, 2001</w:t>
      </w:r>
      <w:r w:rsidR="00C53FEC" w:rsidRPr="00DE2639">
        <w:rPr>
          <w:rFonts w:asciiTheme="majorBidi" w:hAnsiTheme="majorBidi" w:cstheme="majorBidi"/>
        </w:rPr>
        <w:t>:</w:t>
      </w:r>
      <w:r w:rsidR="006E5B4B" w:rsidRPr="00DE2639">
        <w:rPr>
          <w:rFonts w:asciiTheme="majorBidi" w:hAnsiTheme="majorBidi" w:cstheme="majorBidi"/>
        </w:rPr>
        <w:t xml:space="preserve"> 817-818</w:t>
      </w:r>
      <w:r w:rsidR="00A51461">
        <w:rPr>
          <w:rFonts w:asciiTheme="majorBidi" w:hAnsiTheme="majorBidi" w:cstheme="majorBidi"/>
        </w:rPr>
        <w:t xml:space="preserve">; </w:t>
      </w:r>
      <w:r w:rsidR="00A51461" w:rsidRPr="00DE2639">
        <w:rPr>
          <w:rFonts w:asciiTheme="majorBidi" w:hAnsiTheme="majorBidi" w:cstheme="majorBidi"/>
        </w:rPr>
        <w:t>Vojko, 2016: 16</w:t>
      </w:r>
      <w:r w:rsidR="004A1D62" w:rsidRPr="003F03C0">
        <w:rPr>
          <w:rFonts w:asciiTheme="majorBidi" w:hAnsiTheme="majorBidi" w:cstheme="majorBidi"/>
          <w:rtl/>
        </w:rPr>
        <w:t>]</w:t>
      </w:r>
      <w:r w:rsidR="004A1D62">
        <w:rPr>
          <w:rFonts w:ascii="IRLotus" w:hAnsi="IRLotus" w:cs="IRLotus" w:hint="cs"/>
          <w:sz w:val="28"/>
          <w:szCs w:val="28"/>
          <w:rtl/>
        </w:rPr>
        <w:t>.</w:t>
      </w:r>
      <w:r w:rsidR="00FD50A5" w:rsidRPr="00997A4D">
        <w:rPr>
          <w:rFonts w:ascii="IRLotus" w:hAnsi="IRLotus" w:cs="IRLotus"/>
          <w:sz w:val="28"/>
          <w:szCs w:val="28"/>
          <w:rtl/>
        </w:rPr>
        <w:t xml:space="preserve"> </w:t>
      </w:r>
      <w:r w:rsidR="008E7AE7" w:rsidRPr="00997A4D">
        <w:rPr>
          <w:rFonts w:ascii="IRLotus" w:hAnsi="IRLotus" w:cs="IRLotus"/>
          <w:sz w:val="28"/>
          <w:szCs w:val="28"/>
          <w:rtl/>
        </w:rPr>
        <w:t>در نقطه مقابل</w:t>
      </w:r>
      <w:r w:rsidR="00973A79" w:rsidRPr="00997A4D">
        <w:rPr>
          <w:rFonts w:ascii="IRLotus" w:hAnsi="IRLotus" w:cs="IRLotus"/>
          <w:sz w:val="28"/>
          <w:szCs w:val="28"/>
          <w:rtl/>
        </w:rPr>
        <w:t>، نگرش کسانی قرار دارد که ادراک اخلاقی را امری از جنس احساسات و عواطف می‌دانند؛ زیرا به عقیده آنها ما در برابر امور و افعال و موقعیت‌های مختلف، قضاوت‌های اخلاقیِ آنی، خودبه خودی و شهودی داریم، نه این که این قضاوت‌ها و ارزش‌داوری‌ها بر مبنای استنتاج‌های برآمده از اصول و معی</w:t>
      </w:r>
      <w:r w:rsidR="001252CA" w:rsidRPr="00997A4D">
        <w:rPr>
          <w:rFonts w:ascii="IRLotus" w:hAnsi="IRLotus" w:cs="IRLotus"/>
          <w:sz w:val="28"/>
          <w:szCs w:val="28"/>
          <w:rtl/>
        </w:rPr>
        <w:t>ارهای اخلاقی باشد. بر این اساس</w:t>
      </w:r>
      <w:r w:rsidR="00973A79" w:rsidRPr="00997A4D">
        <w:rPr>
          <w:rFonts w:ascii="IRLotus" w:hAnsi="IRLotus" w:cs="IRLotus"/>
          <w:sz w:val="28"/>
          <w:szCs w:val="28"/>
          <w:rtl/>
        </w:rPr>
        <w:t>، استدلال اخلاقی صرفاً به عنوان یک توجیه پسینی برای قضاوت اخلاقی شهودمحور ما عمل می‌کند و نه به عنوان یکی از ارکان شکل‌گیری و قوام ادراک اخلاقی</w:t>
      </w:r>
      <w:r w:rsidR="00EE6C35" w:rsidRPr="00997A4D">
        <w:rPr>
          <w:rFonts w:ascii="IRLotus" w:hAnsi="IRLotus" w:cs="IRLotus"/>
          <w:sz w:val="28"/>
          <w:szCs w:val="28"/>
          <w:rtl/>
        </w:rPr>
        <w:t xml:space="preserve"> </w:t>
      </w:r>
      <w:r w:rsidR="00F47A41" w:rsidRPr="003F03C0">
        <w:rPr>
          <w:rFonts w:asciiTheme="majorBidi" w:hAnsiTheme="majorBidi" w:cstheme="majorBidi"/>
          <w:rtl/>
        </w:rPr>
        <w:t>[</w:t>
      </w:r>
      <w:r w:rsidR="00F47A41" w:rsidRPr="00DE2639">
        <w:rPr>
          <w:rFonts w:asciiTheme="majorBidi" w:hAnsiTheme="majorBidi" w:cstheme="majorBidi"/>
        </w:rPr>
        <w:t>Vojko, 2016: 16</w:t>
      </w:r>
      <w:r w:rsidR="00F47A41" w:rsidRPr="003F03C0">
        <w:rPr>
          <w:rFonts w:asciiTheme="majorBidi" w:hAnsiTheme="majorBidi" w:cstheme="majorBidi"/>
          <w:rtl/>
        </w:rPr>
        <w:t>]</w:t>
      </w:r>
      <w:r w:rsidR="00973A79" w:rsidRPr="00997A4D">
        <w:rPr>
          <w:rFonts w:ascii="IRLotus" w:hAnsi="IRLotus" w:cs="IRLotus"/>
          <w:sz w:val="28"/>
          <w:szCs w:val="28"/>
          <w:rtl/>
        </w:rPr>
        <w:t>.</w:t>
      </w:r>
      <w:r w:rsidR="00035327" w:rsidRPr="00997A4D">
        <w:rPr>
          <w:rFonts w:ascii="IRLotus" w:hAnsi="IRLotus" w:cs="IRLotus"/>
          <w:sz w:val="28"/>
          <w:szCs w:val="28"/>
          <w:rtl/>
        </w:rPr>
        <w:t xml:space="preserve"> در </w:t>
      </w:r>
      <w:r w:rsidR="00DB750D" w:rsidRPr="00997A4D">
        <w:rPr>
          <w:rFonts w:ascii="IRLotus" w:hAnsi="IRLotus" w:cs="IRLotus"/>
          <w:sz w:val="28"/>
          <w:szCs w:val="28"/>
          <w:rtl/>
        </w:rPr>
        <w:t>تبیینی که توسط آنتونیو داماسیو و همکارانش با استناد به مشاهدات‌شان درباره افراد دچار آسیب مغزی در ناحیه پیش</w:t>
      </w:r>
      <w:r w:rsidR="00151DA5" w:rsidRPr="00997A4D">
        <w:rPr>
          <w:rFonts w:ascii="IRLotus" w:hAnsi="IRLotus" w:cs="IRLotus"/>
          <w:sz w:val="28"/>
          <w:szCs w:val="28"/>
          <w:rtl/>
        </w:rPr>
        <w:t>‌</w:t>
      </w:r>
      <w:r w:rsidR="00DB750D" w:rsidRPr="00997A4D">
        <w:rPr>
          <w:rFonts w:ascii="IRLotus" w:hAnsi="IRLotus" w:cs="IRLotus"/>
          <w:sz w:val="28"/>
          <w:szCs w:val="28"/>
          <w:rtl/>
        </w:rPr>
        <w:t>پیشانی</w:t>
      </w:r>
      <w:r w:rsidR="00151DA5" w:rsidRPr="00997A4D">
        <w:rPr>
          <w:rFonts w:ascii="IRLotus" w:hAnsi="IRLotus" w:cs="IRLotus"/>
          <w:sz w:val="28"/>
          <w:szCs w:val="28"/>
          <w:rtl/>
        </w:rPr>
        <w:t xml:space="preserve"> ارائه شده است، </w:t>
      </w:r>
      <w:r w:rsidR="002D568A" w:rsidRPr="00997A4D">
        <w:rPr>
          <w:rFonts w:ascii="IRLotus" w:hAnsi="IRLotus" w:cs="IRLotus"/>
          <w:sz w:val="28"/>
          <w:szCs w:val="28"/>
          <w:rtl/>
        </w:rPr>
        <w:t>نوعی همبستگی بین احساس و ادراک</w:t>
      </w:r>
      <w:r w:rsidR="003A7BFA" w:rsidRPr="00997A4D">
        <w:rPr>
          <w:rFonts w:ascii="IRLotus" w:hAnsi="IRLotus" w:cs="IRLotus"/>
          <w:sz w:val="28"/>
          <w:szCs w:val="28"/>
          <w:rtl/>
        </w:rPr>
        <w:t xml:space="preserve"> اخلاقی</w:t>
      </w:r>
      <w:r w:rsidR="002D568A" w:rsidRPr="00997A4D">
        <w:rPr>
          <w:rFonts w:ascii="IRLotus" w:hAnsi="IRLotus" w:cs="IRLotus"/>
          <w:sz w:val="28"/>
          <w:szCs w:val="28"/>
          <w:rtl/>
        </w:rPr>
        <w:t xml:space="preserve"> وجود دارد، به گونه‌ای که احساسات </w:t>
      </w:r>
      <w:r w:rsidR="003A7BFA" w:rsidRPr="00997A4D">
        <w:rPr>
          <w:rFonts w:ascii="IRLotus" w:hAnsi="IRLotus" w:cs="IRLotus"/>
          <w:sz w:val="28"/>
          <w:szCs w:val="28"/>
          <w:rtl/>
        </w:rPr>
        <w:t xml:space="preserve">اخلاقی </w:t>
      </w:r>
      <w:r w:rsidR="002D568A" w:rsidRPr="00997A4D">
        <w:rPr>
          <w:rFonts w:ascii="IRLotus" w:hAnsi="IRLotus" w:cs="IRLotus"/>
          <w:sz w:val="28"/>
          <w:szCs w:val="28"/>
          <w:rtl/>
        </w:rPr>
        <w:t>می‌توان</w:t>
      </w:r>
      <w:r w:rsidR="003A7BFA" w:rsidRPr="00997A4D">
        <w:rPr>
          <w:rFonts w:ascii="IRLotus" w:hAnsi="IRLotus" w:cs="IRLotus"/>
          <w:sz w:val="28"/>
          <w:szCs w:val="28"/>
          <w:rtl/>
        </w:rPr>
        <w:t>ن</w:t>
      </w:r>
      <w:r w:rsidR="002D568A" w:rsidRPr="00997A4D">
        <w:rPr>
          <w:rFonts w:ascii="IRLotus" w:hAnsi="IRLotus" w:cs="IRLotus"/>
          <w:sz w:val="28"/>
          <w:szCs w:val="28"/>
          <w:rtl/>
        </w:rPr>
        <w:t>د به عنوان یکی از اجزای شکل‌گیری ادراک و علت یک استنتاج غیرمنطقی عمل ک</w:t>
      </w:r>
      <w:r w:rsidR="003A7BFA" w:rsidRPr="00997A4D">
        <w:rPr>
          <w:rFonts w:ascii="IRLotus" w:hAnsi="IRLotus" w:cs="IRLotus"/>
          <w:sz w:val="28"/>
          <w:szCs w:val="28"/>
          <w:rtl/>
        </w:rPr>
        <w:t>ن</w:t>
      </w:r>
      <w:r w:rsidR="002D568A" w:rsidRPr="00997A4D">
        <w:rPr>
          <w:rFonts w:ascii="IRLotus" w:hAnsi="IRLotus" w:cs="IRLotus"/>
          <w:sz w:val="28"/>
          <w:szCs w:val="28"/>
          <w:rtl/>
        </w:rPr>
        <w:t>ند؛ حتی در حالتی که دانش کافی برای استنتاج منطقی</w:t>
      </w:r>
      <w:r w:rsidR="003A7BFA" w:rsidRPr="00997A4D">
        <w:rPr>
          <w:rFonts w:ascii="IRLotus" w:hAnsi="IRLotus" w:cs="IRLotus"/>
          <w:sz w:val="28"/>
          <w:szCs w:val="28"/>
          <w:rtl/>
        </w:rPr>
        <w:t xml:space="preserve"> وجود دارد</w:t>
      </w:r>
      <w:r w:rsidR="002D568A" w:rsidRPr="00997A4D">
        <w:rPr>
          <w:rFonts w:ascii="IRLotus" w:hAnsi="IRLotus" w:cs="IRLotus"/>
          <w:sz w:val="28"/>
          <w:szCs w:val="28"/>
          <w:rtl/>
        </w:rPr>
        <w:t>.</w:t>
      </w:r>
    </w:p>
    <w:p w14:paraId="5A189AAD" w14:textId="68648AC8" w:rsidR="00ED4B9D" w:rsidRPr="00997A4D" w:rsidRDefault="006C4EFE" w:rsidP="00402AD6">
      <w:pPr>
        <w:pStyle w:val="FootnoteText"/>
        <w:jc w:val="both"/>
        <w:rPr>
          <w:rFonts w:ascii="IRLotus" w:hAnsi="IRLotus" w:cs="IRLotus"/>
          <w:sz w:val="28"/>
          <w:szCs w:val="28"/>
          <w:rtl/>
        </w:rPr>
      </w:pPr>
      <w:r w:rsidRPr="00997A4D">
        <w:rPr>
          <w:rFonts w:ascii="IRLotus" w:hAnsi="IRLotus" w:cs="IRLotus"/>
          <w:sz w:val="28"/>
          <w:szCs w:val="28"/>
          <w:rtl/>
        </w:rPr>
        <w:t xml:space="preserve">با توجه </w:t>
      </w:r>
      <w:r w:rsidR="00C254D7" w:rsidRPr="00997A4D">
        <w:rPr>
          <w:rFonts w:ascii="IRLotus" w:hAnsi="IRLotus" w:cs="IRLotus"/>
          <w:sz w:val="28"/>
          <w:szCs w:val="28"/>
          <w:rtl/>
        </w:rPr>
        <w:t>به</w:t>
      </w:r>
      <w:r w:rsidRPr="00997A4D">
        <w:rPr>
          <w:rFonts w:ascii="IRLotus" w:hAnsi="IRLotus" w:cs="IRLotus"/>
          <w:sz w:val="28"/>
          <w:szCs w:val="28"/>
          <w:rtl/>
        </w:rPr>
        <w:t xml:space="preserve"> کاربرد</w:t>
      </w:r>
      <w:r w:rsidR="002E0C85" w:rsidRPr="00997A4D">
        <w:rPr>
          <w:rFonts w:ascii="IRLotus" w:hAnsi="IRLotus" w:cs="IRLotus"/>
          <w:sz w:val="28"/>
          <w:szCs w:val="28"/>
          <w:rtl/>
        </w:rPr>
        <w:t xml:space="preserve"> اصطلاح</w:t>
      </w:r>
      <w:r w:rsidRPr="00997A4D">
        <w:rPr>
          <w:rFonts w:ascii="IRLotus" w:hAnsi="IRLotus" w:cs="IRLotus"/>
          <w:sz w:val="28"/>
          <w:szCs w:val="28"/>
          <w:rtl/>
        </w:rPr>
        <w:t xml:space="preserve"> </w:t>
      </w:r>
      <w:r w:rsidR="00AE6A1E" w:rsidRPr="00997A4D">
        <w:rPr>
          <w:rFonts w:ascii="IRLotus" w:hAnsi="IRLotus" w:cs="IRLotus"/>
          <w:sz w:val="28"/>
          <w:szCs w:val="28"/>
          <w:rtl/>
        </w:rPr>
        <w:t xml:space="preserve">«ادراک اخلاقی» </w:t>
      </w:r>
      <w:r w:rsidRPr="00997A4D">
        <w:rPr>
          <w:rFonts w:ascii="IRLotus" w:hAnsi="IRLotus" w:cs="IRLotus"/>
          <w:sz w:val="28"/>
          <w:szCs w:val="28"/>
          <w:rtl/>
        </w:rPr>
        <w:t>در پژوهش‌ها</w:t>
      </w:r>
      <w:r w:rsidR="008A7DF4" w:rsidRPr="00997A4D">
        <w:rPr>
          <w:rFonts w:ascii="IRLotus" w:hAnsi="IRLotus" w:cs="IRLotus"/>
          <w:sz w:val="28"/>
          <w:szCs w:val="28"/>
          <w:rtl/>
        </w:rPr>
        <w:t xml:space="preserve"> و آثار علمی مختلف </w:t>
      </w:r>
      <w:r w:rsidRPr="00997A4D">
        <w:rPr>
          <w:rFonts w:ascii="IRLotus" w:hAnsi="IRLotus" w:cs="IRLotus"/>
          <w:sz w:val="28"/>
          <w:szCs w:val="28"/>
          <w:rtl/>
        </w:rPr>
        <w:t>به</w:t>
      </w:r>
      <w:r w:rsidR="00C254D7" w:rsidRPr="00997A4D">
        <w:rPr>
          <w:rFonts w:ascii="IRLotus" w:hAnsi="IRLotus" w:cs="IRLotus"/>
          <w:sz w:val="28"/>
          <w:szCs w:val="28"/>
          <w:rtl/>
        </w:rPr>
        <w:t xml:space="preserve"> نظر می‌رسد که</w:t>
      </w:r>
      <w:r w:rsidR="003A3499" w:rsidRPr="00997A4D">
        <w:rPr>
          <w:rFonts w:ascii="IRLotus" w:hAnsi="IRLotus" w:cs="IRLotus"/>
          <w:sz w:val="28"/>
          <w:szCs w:val="28"/>
          <w:rtl/>
        </w:rPr>
        <w:t xml:space="preserve"> </w:t>
      </w:r>
      <w:r w:rsidR="000A18E4" w:rsidRPr="00997A4D">
        <w:rPr>
          <w:rFonts w:ascii="IRLotus" w:hAnsi="IRLotus" w:cs="IRLotus"/>
          <w:sz w:val="28"/>
          <w:szCs w:val="28"/>
          <w:rtl/>
        </w:rPr>
        <w:t>مفهوم «</w:t>
      </w:r>
      <w:r w:rsidR="003A3499" w:rsidRPr="00997A4D">
        <w:rPr>
          <w:rFonts w:ascii="IRLotus" w:hAnsi="IRLotus" w:cs="IRLotus"/>
          <w:sz w:val="28"/>
          <w:szCs w:val="28"/>
          <w:rtl/>
        </w:rPr>
        <w:t>ادراک اخلاقی</w:t>
      </w:r>
      <w:r w:rsidR="000A18E4" w:rsidRPr="00997A4D">
        <w:rPr>
          <w:rFonts w:ascii="IRLotus" w:hAnsi="IRLotus" w:cs="IRLotus"/>
          <w:sz w:val="28"/>
          <w:szCs w:val="28"/>
          <w:rtl/>
        </w:rPr>
        <w:t>»</w:t>
      </w:r>
      <w:r w:rsidR="008A52F5" w:rsidRPr="00997A4D">
        <w:rPr>
          <w:rFonts w:ascii="IRLotus" w:hAnsi="IRLotus" w:cs="IRLotus"/>
          <w:sz w:val="28"/>
          <w:szCs w:val="28"/>
          <w:rtl/>
        </w:rPr>
        <w:t xml:space="preserve"> </w:t>
      </w:r>
      <w:r w:rsidR="00447841" w:rsidRPr="00997A4D">
        <w:rPr>
          <w:rFonts w:ascii="IRLotus" w:hAnsi="IRLotus" w:cs="IRLotus"/>
          <w:sz w:val="28"/>
          <w:szCs w:val="28"/>
          <w:rtl/>
        </w:rPr>
        <w:t xml:space="preserve">را می‌توان </w:t>
      </w:r>
      <w:r w:rsidR="008A52F5" w:rsidRPr="00997A4D">
        <w:rPr>
          <w:rFonts w:ascii="IRLotus" w:hAnsi="IRLotus" w:cs="IRLotus"/>
          <w:sz w:val="28"/>
          <w:szCs w:val="28"/>
          <w:rtl/>
        </w:rPr>
        <w:t xml:space="preserve">حداقل </w:t>
      </w:r>
      <w:r w:rsidR="00543F60" w:rsidRPr="00997A4D">
        <w:rPr>
          <w:rFonts w:ascii="IRLotus" w:hAnsi="IRLotus" w:cs="IRLotus"/>
          <w:sz w:val="28"/>
          <w:szCs w:val="28"/>
          <w:rtl/>
        </w:rPr>
        <w:t xml:space="preserve">در </w:t>
      </w:r>
      <w:r w:rsidR="00A23B9D" w:rsidRPr="00997A4D">
        <w:rPr>
          <w:rFonts w:ascii="IRLotus" w:hAnsi="IRLotus" w:cs="IRLotus"/>
          <w:sz w:val="28"/>
          <w:szCs w:val="28"/>
          <w:rtl/>
        </w:rPr>
        <w:t>پنج</w:t>
      </w:r>
      <w:r w:rsidR="00AA1A43" w:rsidRPr="00997A4D">
        <w:rPr>
          <w:rFonts w:ascii="IRLotus" w:hAnsi="IRLotus" w:cs="IRLotus"/>
          <w:sz w:val="28"/>
          <w:szCs w:val="28"/>
          <w:rtl/>
        </w:rPr>
        <w:t xml:space="preserve"> سطح</w:t>
      </w:r>
      <w:r w:rsidR="00543F60" w:rsidRPr="00997A4D">
        <w:rPr>
          <w:rFonts w:ascii="IRLotus" w:hAnsi="IRLotus" w:cs="IRLotus"/>
          <w:sz w:val="28"/>
          <w:szCs w:val="28"/>
          <w:rtl/>
        </w:rPr>
        <w:t xml:space="preserve"> </w:t>
      </w:r>
      <w:r w:rsidR="00D31ADF" w:rsidRPr="00997A4D">
        <w:rPr>
          <w:rFonts w:ascii="IRLotus" w:hAnsi="IRLotus" w:cs="IRLotus"/>
          <w:sz w:val="28"/>
          <w:szCs w:val="28"/>
          <w:rtl/>
        </w:rPr>
        <w:t xml:space="preserve">بازشناسی کرد: </w:t>
      </w:r>
      <w:r w:rsidR="002E569E" w:rsidRPr="00997A4D">
        <w:rPr>
          <w:rFonts w:ascii="IRLotus" w:hAnsi="IRLotus" w:cs="IRLotus"/>
          <w:sz w:val="28"/>
          <w:szCs w:val="28"/>
          <w:rtl/>
        </w:rPr>
        <w:t xml:space="preserve">ادراک مفاهیم اخلاقی، </w:t>
      </w:r>
      <w:r w:rsidR="0077197C" w:rsidRPr="00997A4D">
        <w:rPr>
          <w:rFonts w:ascii="IRLotus" w:hAnsi="IRLotus" w:cs="IRLotus"/>
          <w:sz w:val="28"/>
          <w:szCs w:val="28"/>
          <w:rtl/>
        </w:rPr>
        <w:t>درک اصول اخلاقی (مثل اصل «عدالت» و «آسیب») و استنتاج بر اساس آنها</w:t>
      </w:r>
      <w:r w:rsidR="000D58DC" w:rsidRPr="00997A4D">
        <w:rPr>
          <w:rFonts w:ascii="IRLotus" w:hAnsi="IRLotus" w:cs="IRLotus"/>
          <w:sz w:val="28"/>
          <w:szCs w:val="28"/>
          <w:rtl/>
        </w:rPr>
        <w:t xml:space="preserve"> </w:t>
      </w:r>
      <w:r w:rsidR="00F164F8">
        <w:rPr>
          <w:rFonts w:ascii="IRLotus" w:hAnsi="IRLotus" w:cs="IRLotus" w:hint="cs"/>
          <w:sz w:val="28"/>
          <w:szCs w:val="28"/>
          <w:rtl/>
        </w:rPr>
        <w:t>[</w:t>
      </w:r>
      <w:r w:rsidR="000D58DC" w:rsidRPr="006E7C20">
        <w:rPr>
          <w:rFonts w:asciiTheme="majorBidi" w:hAnsiTheme="majorBidi" w:cstheme="majorBidi"/>
          <w:sz w:val="22"/>
          <w:szCs w:val="22"/>
        </w:rPr>
        <w:t>Shafer-Landau, 1997: 584-585; Shafer-Landau, 2003</w:t>
      </w:r>
      <w:r w:rsidR="00772C2E" w:rsidRPr="006E7C20">
        <w:rPr>
          <w:rFonts w:asciiTheme="majorBidi" w:hAnsiTheme="majorBidi" w:cstheme="majorBidi"/>
          <w:sz w:val="22"/>
          <w:szCs w:val="22"/>
        </w:rPr>
        <w:t>:</w:t>
      </w:r>
      <w:r w:rsidR="000D58DC" w:rsidRPr="006E7C20">
        <w:rPr>
          <w:rFonts w:asciiTheme="majorBidi" w:hAnsiTheme="majorBidi" w:cstheme="majorBidi"/>
          <w:sz w:val="22"/>
          <w:szCs w:val="22"/>
        </w:rPr>
        <w:t xml:space="preserve"> 8-9, 15; Wright, 2007</w:t>
      </w:r>
      <w:r w:rsidR="00511DB5" w:rsidRPr="006E7C20">
        <w:rPr>
          <w:rFonts w:asciiTheme="majorBidi" w:hAnsiTheme="majorBidi" w:cstheme="majorBidi"/>
          <w:sz w:val="22"/>
          <w:szCs w:val="22"/>
        </w:rPr>
        <w:t>:</w:t>
      </w:r>
      <w:r w:rsidR="000D58DC" w:rsidRPr="006E7C20">
        <w:rPr>
          <w:rFonts w:asciiTheme="majorBidi" w:hAnsiTheme="majorBidi" w:cstheme="majorBidi"/>
          <w:sz w:val="22"/>
          <w:szCs w:val="22"/>
        </w:rPr>
        <w:t xml:space="preserve"> </w:t>
      </w:r>
      <w:r w:rsidR="006E7C20" w:rsidRPr="006E7C20">
        <w:rPr>
          <w:rFonts w:asciiTheme="majorBidi" w:hAnsiTheme="majorBidi" w:cstheme="majorBidi"/>
          <w:sz w:val="22"/>
          <w:szCs w:val="22"/>
        </w:rPr>
        <w:t>1</w:t>
      </w:r>
      <w:r w:rsidR="00F164F8">
        <w:rPr>
          <w:rFonts w:ascii="IRLotus" w:hAnsi="IRLotus" w:cs="IRLotus" w:hint="cs"/>
          <w:sz w:val="28"/>
          <w:szCs w:val="28"/>
          <w:rtl/>
        </w:rPr>
        <w:t>]</w:t>
      </w:r>
      <w:r w:rsidR="0006441F" w:rsidRPr="00997A4D">
        <w:rPr>
          <w:rFonts w:ascii="IRLotus" w:hAnsi="IRLotus" w:cs="IRLotus"/>
          <w:sz w:val="28"/>
          <w:szCs w:val="28"/>
          <w:rtl/>
        </w:rPr>
        <w:t xml:space="preserve"> </w:t>
      </w:r>
      <w:r w:rsidR="0077197C" w:rsidRPr="00997A4D">
        <w:rPr>
          <w:rFonts w:ascii="IRLotus" w:hAnsi="IRLotus" w:cs="IRLotus"/>
          <w:sz w:val="28"/>
          <w:szCs w:val="28"/>
          <w:rtl/>
        </w:rPr>
        <w:t xml:space="preserve">، </w:t>
      </w:r>
      <w:r w:rsidR="00A05386" w:rsidRPr="00997A4D">
        <w:rPr>
          <w:rFonts w:ascii="IRLotus" w:hAnsi="IRLotus" w:cs="IRLotus"/>
          <w:sz w:val="28"/>
          <w:szCs w:val="28"/>
          <w:rtl/>
        </w:rPr>
        <w:t>درک ویژگی اخلاقی یک عمل یا شخص یا درک محتوای اخلاقی یک موقعیت</w:t>
      </w:r>
      <w:r w:rsidR="00BC05E9" w:rsidRPr="00997A4D">
        <w:rPr>
          <w:rFonts w:ascii="IRLotus" w:hAnsi="IRLotus" w:cs="IRLotus"/>
          <w:sz w:val="28"/>
          <w:szCs w:val="28"/>
          <w:rtl/>
        </w:rPr>
        <w:t xml:space="preserve"> </w:t>
      </w:r>
      <w:r w:rsidR="00D05E16">
        <w:rPr>
          <w:rFonts w:ascii="IRLotus" w:hAnsi="IRLotus" w:cs="IRLotus" w:hint="cs"/>
          <w:sz w:val="28"/>
          <w:szCs w:val="28"/>
          <w:rtl/>
        </w:rPr>
        <w:t>[</w:t>
      </w:r>
      <w:r w:rsidR="00BC05E9" w:rsidRPr="00C930A8">
        <w:rPr>
          <w:rFonts w:asciiTheme="majorBidi" w:hAnsiTheme="majorBidi" w:cstheme="majorBidi"/>
          <w:sz w:val="22"/>
          <w:szCs w:val="22"/>
        </w:rPr>
        <w:t>Chappell, 2008</w:t>
      </w:r>
      <w:r w:rsidR="001E6F2C" w:rsidRPr="00C930A8">
        <w:rPr>
          <w:rFonts w:asciiTheme="majorBidi" w:hAnsiTheme="majorBidi" w:cstheme="majorBidi"/>
          <w:sz w:val="22"/>
          <w:szCs w:val="22"/>
        </w:rPr>
        <w:t>:</w:t>
      </w:r>
      <w:r w:rsidR="00BC05E9" w:rsidRPr="00C930A8">
        <w:rPr>
          <w:rFonts w:asciiTheme="majorBidi" w:hAnsiTheme="majorBidi" w:cstheme="majorBidi"/>
          <w:sz w:val="22"/>
          <w:szCs w:val="22"/>
        </w:rPr>
        <w:t xml:space="preserve"> 429-430</w:t>
      </w:r>
      <w:r w:rsidR="00D05E16">
        <w:rPr>
          <w:rFonts w:ascii="IRLotus" w:hAnsi="IRLotus" w:cs="IRLotus" w:hint="cs"/>
          <w:sz w:val="28"/>
          <w:szCs w:val="28"/>
          <w:rtl/>
        </w:rPr>
        <w:t>]</w:t>
      </w:r>
      <w:r w:rsidR="00A05386" w:rsidRPr="00997A4D">
        <w:rPr>
          <w:rFonts w:ascii="IRLotus" w:hAnsi="IRLotus" w:cs="IRLotus"/>
          <w:sz w:val="28"/>
          <w:szCs w:val="28"/>
          <w:rtl/>
        </w:rPr>
        <w:t xml:space="preserve">، </w:t>
      </w:r>
      <w:r w:rsidR="002F2546" w:rsidRPr="00997A4D">
        <w:rPr>
          <w:rFonts w:ascii="IRLotus" w:hAnsi="IRLotus" w:cs="IRLotus"/>
          <w:sz w:val="28"/>
          <w:szCs w:val="28"/>
          <w:rtl/>
        </w:rPr>
        <w:t>درک دیگران و ملاحظه شرایط و وضعیت آنها در تعامل با ایشان</w:t>
      </w:r>
      <w:r w:rsidR="000A36B6" w:rsidRPr="00997A4D">
        <w:rPr>
          <w:rFonts w:ascii="IRLotus" w:hAnsi="IRLotus" w:cs="IRLotus"/>
          <w:sz w:val="28"/>
          <w:szCs w:val="28"/>
          <w:rtl/>
        </w:rPr>
        <w:t xml:space="preserve"> </w:t>
      </w:r>
      <w:r w:rsidR="00720844">
        <w:rPr>
          <w:rFonts w:ascii="IRLotus" w:hAnsi="IRLotus" w:cs="IRLotus" w:hint="cs"/>
          <w:sz w:val="28"/>
          <w:szCs w:val="28"/>
          <w:rtl/>
        </w:rPr>
        <w:t>[</w:t>
      </w:r>
      <w:r w:rsidR="000A36B6" w:rsidRPr="00C930A8">
        <w:rPr>
          <w:rFonts w:asciiTheme="majorBidi" w:hAnsiTheme="majorBidi" w:cstheme="majorBidi"/>
          <w:sz w:val="22"/>
          <w:szCs w:val="22"/>
        </w:rPr>
        <w:t>Preston, 2019</w:t>
      </w:r>
      <w:r w:rsidR="000F795C" w:rsidRPr="00C930A8">
        <w:rPr>
          <w:rFonts w:asciiTheme="majorBidi" w:hAnsiTheme="majorBidi" w:cstheme="majorBidi"/>
          <w:sz w:val="22"/>
          <w:szCs w:val="22"/>
        </w:rPr>
        <w:t>:</w:t>
      </w:r>
      <w:r w:rsidR="002D10F8" w:rsidRPr="00C930A8">
        <w:rPr>
          <w:rFonts w:asciiTheme="majorBidi" w:hAnsiTheme="majorBidi" w:cstheme="majorBidi"/>
          <w:sz w:val="22"/>
          <w:szCs w:val="22"/>
        </w:rPr>
        <w:t xml:space="preserve"> </w:t>
      </w:r>
      <w:r w:rsidR="000A36B6" w:rsidRPr="00C930A8">
        <w:rPr>
          <w:rFonts w:asciiTheme="majorBidi" w:hAnsiTheme="majorBidi" w:cstheme="majorBidi"/>
          <w:sz w:val="22"/>
          <w:szCs w:val="22"/>
        </w:rPr>
        <w:t>5; Grunsven, 2022</w:t>
      </w:r>
      <w:r w:rsidR="00405626" w:rsidRPr="00C930A8">
        <w:rPr>
          <w:rFonts w:asciiTheme="majorBidi" w:hAnsiTheme="majorBidi" w:cstheme="majorBidi"/>
          <w:sz w:val="22"/>
          <w:szCs w:val="22"/>
        </w:rPr>
        <w:t>:</w:t>
      </w:r>
      <w:r w:rsidR="008253CC" w:rsidRPr="00C930A8">
        <w:rPr>
          <w:rFonts w:asciiTheme="majorBidi" w:hAnsiTheme="majorBidi" w:cstheme="majorBidi"/>
          <w:sz w:val="22"/>
          <w:szCs w:val="22"/>
        </w:rPr>
        <w:t xml:space="preserve"> </w:t>
      </w:r>
      <w:r w:rsidR="000A36B6" w:rsidRPr="00C930A8">
        <w:rPr>
          <w:rFonts w:asciiTheme="majorBidi" w:hAnsiTheme="majorBidi" w:cstheme="majorBidi"/>
          <w:sz w:val="22"/>
          <w:szCs w:val="22"/>
        </w:rPr>
        <w:t>288</w:t>
      </w:r>
      <w:r w:rsidR="005F120C">
        <w:rPr>
          <w:rFonts w:ascii="IRLotus" w:hAnsi="IRLotus" w:cs="IRLotus" w:hint="cs"/>
          <w:sz w:val="28"/>
          <w:szCs w:val="28"/>
          <w:rtl/>
        </w:rPr>
        <w:t>]</w:t>
      </w:r>
      <w:r w:rsidR="002F2546" w:rsidRPr="00997A4D">
        <w:rPr>
          <w:rFonts w:ascii="IRLotus" w:hAnsi="IRLotus" w:cs="IRLotus"/>
          <w:sz w:val="28"/>
          <w:szCs w:val="28"/>
          <w:rtl/>
        </w:rPr>
        <w:t xml:space="preserve">، </w:t>
      </w:r>
      <w:r w:rsidR="00167F28" w:rsidRPr="00997A4D">
        <w:rPr>
          <w:rFonts w:ascii="IRLotus" w:hAnsi="IRLotus" w:cs="IRLotus"/>
          <w:sz w:val="28"/>
          <w:szCs w:val="28"/>
          <w:rtl/>
        </w:rPr>
        <w:t>قابلیت و مهارت درک ویژگی مرتبط با اخلاق در یک موقعیت خاص</w:t>
      </w:r>
      <w:r w:rsidR="00125A7C" w:rsidRPr="00997A4D">
        <w:rPr>
          <w:rFonts w:ascii="IRLotus" w:hAnsi="IRLotus" w:cs="IRLotus"/>
          <w:sz w:val="28"/>
          <w:szCs w:val="28"/>
          <w:rtl/>
        </w:rPr>
        <w:t xml:space="preserve"> </w:t>
      </w:r>
      <w:r w:rsidR="00402AD6">
        <w:rPr>
          <w:rFonts w:ascii="IRLotus" w:hAnsi="IRLotus" w:cs="IRLotus" w:hint="cs"/>
          <w:sz w:val="28"/>
          <w:szCs w:val="28"/>
          <w:rtl/>
        </w:rPr>
        <w:t>[</w:t>
      </w:r>
      <w:r w:rsidR="00125A7C" w:rsidRPr="00C930A8">
        <w:rPr>
          <w:rFonts w:asciiTheme="majorBidi" w:hAnsiTheme="majorBidi" w:cstheme="majorBidi"/>
          <w:sz w:val="22"/>
          <w:szCs w:val="22"/>
        </w:rPr>
        <w:t>Blum, 1991</w:t>
      </w:r>
      <w:r w:rsidR="009C55D7" w:rsidRPr="00C930A8">
        <w:rPr>
          <w:rFonts w:asciiTheme="majorBidi" w:hAnsiTheme="majorBidi" w:cstheme="majorBidi"/>
          <w:sz w:val="22"/>
          <w:szCs w:val="22"/>
        </w:rPr>
        <w:t>:</w:t>
      </w:r>
      <w:r w:rsidR="00125A7C" w:rsidRPr="00C930A8">
        <w:rPr>
          <w:rFonts w:asciiTheme="majorBidi" w:hAnsiTheme="majorBidi" w:cstheme="majorBidi"/>
          <w:sz w:val="22"/>
          <w:szCs w:val="22"/>
        </w:rPr>
        <w:t xml:space="preserve"> 703</w:t>
      </w:r>
      <w:r w:rsidR="00F94A24">
        <w:rPr>
          <w:rFonts w:ascii="IRLotus" w:hAnsi="IRLotus" w:cs="IRLotus" w:hint="cs"/>
          <w:sz w:val="28"/>
          <w:szCs w:val="28"/>
          <w:rtl/>
        </w:rPr>
        <w:t>]</w:t>
      </w:r>
      <w:r w:rsidR="00E3495B" w:rsidRPr="00997A4D">
        <w:rPr>
          <w:rFonts w:ascii="IRLotus" w:hAnsi="IRLotus" w:cs="IRLotus"/>
          <w:sz w:val="28"/>
          <w:szCs w:val="28"/>
          <w:rtl/>
        </w:rPr>
        <w:t>.</w:t>
      </w:r>
    </w:p>
    <w:p w14:paraId="70E81A80" w14:textId="7C3C612A" w:rsidR="00B661D5" w:rsidRPr="00997A4D" w:rsidRDefault="00617684" w:rsidP="006E4D5D">
      <w:pPr>
        <w:pStyle w:val="Heading3"/>
        <w:rPr>
          <w:rFonts w:ascii="IRLotus" w:hAnsi="IRLotus" w:cs="IRLotus"/>
          <w:b/>
          <w:bCs/>
          <w:color w:val="auto"/>
          <w:sz w:val="28"/>
          <w:szCs w:val="28"/>
          <w:rtl/>
        </w:rPr>
      </w:pPr>
      <w:bookmarkStart w:id="0" w:name="_Toc205065165"/>
      <w:r w:rsidRPr="00997A4D">
        <w:rPr>
          <w:rFonts w:ascii="IRLotus" w:hAnsi="IRLotus" w:cs="IRLotus"/>
          <w:b/>
          <w:bCs/>
          <w:color w:val="auto"/>
          <w:sz w:val="28"/>
          <w:szCs w:val="28"/>
          <w:rtl/>
        </w:rPr>
        <w:t>جمع‌</w:t>
      </w:r>
      <w:r w:rsidR="00934365" w:rsidRPr="00997A4D">
        <w:rPr>
          <w:rFonts w:ascii="IRLotus" w:hAnsi="IRLotus" w:cs="IRLotus"/>
          <w:b/>
          <w:bCs/>
          <w:color w:val="auto"/>
          <w:sz w:val="28"/>
          <w:szCs w:val="28"/>
          <w:rtl/>
        </w:rPr>
        <w:t>بندی و نتیجه‌</w:t>
      </w:r>
      <w:r w:rsidR="00B661D5" w:rsidRPr="00997A4D">
        <w:rPr>
          <w:rFonts w:ascii="IRLotus" w:hAnsi="IRLotus" w:cs="IRLotus"/>
          <w:b/>
          <w:bCs/>
          <w:color w:val="auto"/>
          <w:sz w:val="28"/>
          <w:szCs w:val="28"/>
          <w:rtl/>
        </w:rPr>
        <w:t>گیری</w:t>
      </w:r>
      <w:bookmarkEnd w:id="0"/>
    </w:p>
    <w:p w14:paraId="134D8C40" w14:textId="64721402" w:rsidR="00B661D5" w:rsidRPr="00997A4D" w:rsidRDefault="00B661D5" w:rsidP="0087679B">
      <w:pPr>
        <w:jc w:val="both"/>
        <w:rPr>
          <w:rFonts w:ascii="IRLotus" w:hAnsi="IRLotus" w:cs="IRLotus"/>
          <w:sz w:val="28"/>
          <w:szCs w:val="28"/>
          <w:rtl/>
        </w:rPr>
      </w:pPr>
      <w:r w:rsidRPr="00997A4D">
        <w:rPr>
          <w:rFonts w:ascii="IRLotus" w:hAnsi="IRLotus" w:cs="IRLotus"/>
          <w:sz w:val="28"/>
          <w:szCs w:val="28"/>
          <w:rtl/>
        </w:rPr>
        <w:t xml:space="preserve">با توجه به </w:t>
      </w:r>
      <w:r w:rsidR="0087679B" w:rsidRPr="00997A4D">
        <w:rPr>
          <w:rFonts w:ascii="IRLotus" w:hAnsi="IRLotus" w:cs="IRLotus"/>
          <w:sz w:val="28"/>
          <w:szCs w:val="28"/>
          <w:rtl/>
        </w:rPr>
        <w:t>نکات</w:t>
      </w:r>
      <w:r w:rsidR="00F05B65" w:rsidRPr="00997A4D">
        <w:rPr>
          <w:rFonts w:ascii="IRLotus" w:hAnsi="IRLotus" w:cs="IRLotus"/>
          <w:sz w:val="28"/>
          <w:szCs w:val="28"/>
          <w:rtl/>
        </w:rPr>
        <w:t xml:space="preserve"> بیان‌</w:t>
      </w:r>
      <w:r w:rsidRPr="00997A4D">
        <w:rPr>
          <w:rFonts w:ascii="IRLotus" w:hAnsi="IRLotus" w:cs="IRLotus"/>
          <w:sz w:val="28"/>
          <w:szCs w:val="28"/>
          <w:rtl/>
        </w:rPr>
        <w:t xml:space="preserve">شده، ادراک اخلاقی در این </w:t>
      </w:r>
      <w:r w:rsidR="0087679B" w:rsidRPr="00997A4D">
        <w:rPr>
          <w:rFonts w:ascii="IRLotus" w:hAnsi="IRLotus" w:cs="IRLotus"/>
          <w:sz w:val="28"/>
          <w:szCs w:val="28"/>
          <w:rtl/>
        </w:rPr>
        <w:t>مقاله</w:t>
      </w:r>
      <w:r w:rsidRPr="00997A4D">
        <w:rPr>
          <w:rFonts w:ascii="IRLotus" w:hAnsi="IRLotus" w:cs="IRLotus"/>
          <w:sz w:val="28"/>
          <w:szCs w:val="28"/>
          <w:rtl/>
        </w:rPr>
        <w:t xml:space="preserve"> به معنای موسع و مطلق آن شامل هر نوع دریافت اخلاقی با منشأ درونی یا بیرونی است اعم از این که از جنس احساسات و عواطف باشد یا از جنس ادراک عقلانی و استنتاج منطقی. همچنین</w:t>
      </w:r>
      <w:r w:rsidR="00B62666" w:rsidRPr="00997A4D">
        <w:rPr>
          <w:rFonts w:ascii="IRLotus" w:hAnsi="IRLotus" w:cs="IRLotus"/>
          <w:sz w:val="28"/>
          <w:szCs w:val="28"/>
          <w:rtl/>
        </w:rPr>
        <w:t xml:space="preserve"> ادراک اخلاقی</w:t>
      </w:r>
      <w:r w:rsidRPr="00997A4D">
        <w:rPr>
          <w:rFonts w:ascii="IRLotus" w:hAnsi="IRLotus" w:cs="IRLotus"/>
          <w:sz w:val="28"/>
          <w:szCs w:val="28"/>
          <w:rtl/>
        </w:rPr>
        <w:t xml:space="preserve"> می‌تواند شامل قضاوت اخلاقی هم باشد</w:t>
      </w:r>
      <w:r w:rsidR="0087679B" w:rsidRPr="00997A4D">
        <w:rPr>
          <w:rFonts w:ascii="IRLotus" w:hAnsi="IRLotus" w:cs="IRLotus"/>
          <w:sz w:val="28"/>
          <w:szCs w:val="28"/>
          <w:rtl/>
        </w:rPr>
        <w:t>. در عین حال در اینجا شکل فعلیت‌</w:t>
      </w:r>
      <w:r w:rsidRPr="00997A4D">
        <w:rPr>
          <w:rFonts w:ascii="IRLotus" w:hAnsi="IRLotus" w:cs="IRLotus"/>
          <w:sz w:val="28"/>
          <w:szCs w:val="28"/>
          <w:rtl/>
        </w:rPr>
        <w:t>یافته ادراک اخلاقی مد نظر است نه ادراک اخلاق در قامت یک استعداد یا یک مهارت خاص. هر چند این موارد می‌توانند به عنوان پایه و اساس شکل‌گیری ادراک اخلاقی مورد توجه قرار گیرند.</w:t>
      </w:r>
    </w:p>
    <w:p w14:paraId="63E92F66" w14:textId="09C362F0" w:rsidR="00862ABA" w:rsidRPr="00997A4D" w:rsidRDefault="007E3F1D" w:rsidP="005347C5">
      <w:pPr>
        <w:ind w:left="360"/>
        <w:outlineLvl w:val="1"/>
        <w:rPr>
          <w:rFonts w:ascii="IRLotus" w:hAnsi="IRLotus" w:cs="IRLotus"/>
          <w:b/>
          <w:bCs/>
          <w:sz w:val="28"/>
          <w:szCs w:val="28"/>
        </w:rPr>
      </w:pPr>
      <w:r w:rsidRPr="00997A4D">
        <w:rPr>
          <w:rFonts w:ascii="IRLotus" w:hAnsi="IRLotus" w:cs="IRLotus"/>
          <w:b/>
          <w:bCs/>
          <w:sz w:val="28"/>
          <w:szCs w:val="28"/>
          <w:rtl/>
        </w:rPr>
        <w:t>عصب‌</w:t>
      </w:r>
      <w:r w:rsidR="00862ABA" w:rsidRPr="00997A4D">
        <w:rPr>
          <w:rFonts w:ascii="IRLotus" w:hAnsi="IRLotus" w:cs="IRLotus"/>
          <w:b/>
          <w:bCs/>
          <w:sz w:val="28"/>
          <w:szCs w:val="28"/>
          <w:rtl/>
        </w:rPr>
        <w:t>شناسی اخلاقی</w:t>
      </w:r>
    </w:p>
    <w:p w14:paraId="1B535BE7" w14:textId="728E6A74" w:rsidR="00BB70F8" w:rsidRPr="00997A4D" w:rsidRDefault="00965A29" w:rsidP="00830C1D">
      <w:pPr>
        <w:jc w:val="both"/>
        <w:rPr>
          <w:rFonts w:ascii="IRLotus" w:hAnsi="IRLotus" w:cs="IRLotus"/>
          <w:sz w:val="28"/>
          <w:szCs w:val="28"/>
        </w:rPr>
      </w:pPr>
      <w:r w:rsidRPr="00997A4D">
        <w:rPr>
          <w:rFonts w:ascii="IRLotus" w:hAnsi="IRLotus" w:cs="IRLotus"/>
          <w:sz w:val="28"/>
          <w:szCs w:val="28"/>
          <w:rtl/>
        </w:rPr>
        <w:t>اصطلاح «عصب‌شناسی اخلاقی»</w:t>
      </w:r>
      <w:r w:rsidR="00E52101" w:rsidRPr="00997A4D">
        <w:rPr>
          <w:rFonts w:ascii="IRLotus" w:hAnsi="IRLotus" w:cs="IRLotus"/>
          <w:sz w:val="28"/>
          <w:szCs w:val="28"/>
          <w:rtl/>
        </w:rPr>
        <w:t xml:space="preserve"> (</w:t>
      </w:r>
      <w:r w:rsidR="00E52101" w:rsidRPr="0096036F">
        <w:rPr>
          <w:rFonts w:asciiTheme="majorBidi" w:hAnsiTheme="majorBidi" w:cstheme="majorBidi"/>
        </w:rPr>
        <w:t>The neuroscience of morality/the neuroscience of ethics</w:t>
      </w:r>
      <w:r w:rsidR="00E52101" w:rsidRPr="00997A4D">
        <w:rPr>
          <w:rFonts w:ascii="IRLotus" w:hAnsi="IRLotus" w:cs="IRLotus"/>
          <w:sz w:val="28"/>
          <w:szCs w:val="28"/>
          <w:rtl/>
        </w:rPr>
        <w:t>)</w:t>
      </w:r>
      <w:r w:rsidR="00AF56BA" w:rsidRPr="00997A4D">
        <w:rPr>
          <w:rFonts w:ascii="IRLotus" w:hAnsi="IRLotus" w:cs="IRLotus"/>
          <w:sz w:val="28"/>
          <w:szCs w:val="28"/>
          <w:rtl/>
        </w:rPr>
        <w:t>، که نباید با اخلاقِ عصب‌شناسی</w:t>
      </w:r>
      <w:r w:rsidR="003F1140" w:rsidRPr="00997A4D">
        <w:rPr>
          <w:rFonts w:ascii="IRLotus" w:hAnsi="IRLotus" w:cs="IRLotus"/>
          <w:sz w:val="28"/>
          <w:szCs w:val="28"/>
          <w:rtl/>
        </w:rPr>
        <w:t xml:space="preserve"> (</w:t>
      </w:r>
      <w:r w:rsidR="003F1140" w:rsidRPr="0096036F">
        <w:rPr>
          <w:rFonts w:asciiTheme="majorBidi" w:hAnsiTheme="majorBidi" w:cstheme="majorBidi"/>
        </w:rPr>
        <w:t>the ethics of neuroscience</w:t>
      </w:r>
      <w:r w:rsidR="003F1140" w:rsidRPr="00997A4D">
        <w:rPr>
          <w:rFonts w:ascii="IRLotus" w:hAnsi="IRLotus" w:cs="IRLotus"/>
          <w:sz w:val="28"/>
          <w:szCs w:val="28"/>
          <w:rtl/>
        </w:rPr>
        <w:t>)</w:t>
      </w:r>
      <w:r w:rsidR="00AF56BA" w:rsidRPr="00997A4D">
        <w:rPr>
          <w:rFonts w:ascii="IRLotus" w:hAnsi="IRLotus" w:cs="IRLotus"/>
          <w:sz w:val="28"/>
          <w:szCs w:val="28"/>
          <w:rtl/>
        </w:rPr>
        <w:t xml:space="preserve"> اشتباه گرفته شود،</w:t>
      </w:r>
      <w:r w:rsidR="009E055B" w:rsidRPr="00997A4D">
        <w:rPr>
          <w:rFonts w:ascii="IRLotus" w:hAnsi="IRLotus" w:cs="IRLotus"/>
          <w:sz w:val="28"/>
          <w:szCs w:val="28"/>
          <w:rtl/>
        </w:rPr>
        <w:t xml:space="preserve"> </w:t>
      </w:r>
      <w:r w:rsidR="00BB70F8" w:rsidRPr="00997A4D">
        <w:rPr>
          <w:rFonts w:ascii="IRLotus" w:hAnsi="IRLotus" w:cs="IRLotus"/>
          <w:sz w:val="28"/>
          <w:szCs w:val="28"/>
          <w:rtl/>
        </w:rPr>
        <w:t>به بررسی جایگاه مغز و سیستم عصبی انسان در شکل‌گیری و هدایت ادراکات، احساسات و رفتار اخلاقی می‌‌پردازد.</w:t>
      </w:r>
      <w:r w:rsidR="00383A49" w:rsidRPr="00997A4D">
        <w:rPr>
          <w:rFonts w:ascii="IRLotus" w:hAnsi="IRLotus" w:cs="IRLotus"/>
          <w:b/>
          <w:bCs/>
          <w:sz w:val="28"/>
          <w:szCs w:val="28"/>
          <w:rtl/>
        </w:rPr>
        <w:t xml:space="preserve"> </w:t>
      </w:r>
      <w:r w:rsidR="00383A49" w:rsidRPr="00997A4D">
        <w:rPr>
          <w:rFonts w:ascii="IRLotus" w:hAnsi="IRLotus" w:cs="IRLotus"/>
          <w:sz w:val="28"/>
          <w:szCs w:val="28"/>
          <w:rtl/>
        </w:rPr>
        <w:t>در واقع پژوهشگران عصب‌شناسی اخلاقی، با استفاده از تحقیقات و دانش عصب‌شناسی به دنبال درک ماهیت اخلاق</w:t>
      </w:r>
      <w:r w:rsidR="00450953" w:rsidRPr="00997A4D">
        <w:rPr>
          <w:rFonts w:ascii="IRLotus" w:hAnsi="IRLotus" w:cs="IRLotus"/>
          <w:sz w:val="28"/>
          <w:szCs w:val="28"/>
          <w:rtl/>
        </w:rPr>
        <w:t xml:space="preserve"> </w:t>
      </w:r>
      <w:r w:rsidR="0096036F">
        <w:rPr>
          <w:rFonts w:ascii="IRLotus" w:hAnsi="IRLotus" w:cs="IRLotus" w:hint="cs"/>
          <w:sz w:val="28"/>
          <w:szCs w:val="28"/>
          <w:rtl/>
        </w:rPr>
        <w:t>[</w:t>
      </w:r>
      <w:r w:rsidR="00450953" w:rsidRPr="00EC5ECF">
        <w:rPr>
          <w:rFonts w:asciiTheme="majorBidi" w:hAnsiTheme="majorBidi" w:cstheme="majorBidi"/>
        </w:rPr>
        <w:t>Clausen; Levy, 2015</w:t>
      </w:r>
      <w:r w:rsidR="00780C6D" w:rsidRPr="00EC5ECF">
        <w:rPr>
          <w:rFonts w:asciiTheme="majorBidi" w:hAnsiTheme="majorBidi" w:cstheme="majorBidi"/>
        </w:rPr>
        <w:t>:</w:t>
      </w:r>
      <w:r w:rsidR="00450953" w:rsidRPr="00EC5ECF">
        <w:rPr>
          <w:rFonts w:asciiTheme="majorBidi" w:hAnsiTheme="majorBidi" w:cstheme="majorBidi"/>
        </w:rPr>
        <w:t xml:space="preserve"> vi</w:t>
      </w:r>
      <w:r w:rsidR="00412872">
        <w:rPr>
          <w:rFonts w:ascii="IRLotus" w:hAnsi="IRLotus" w:cs="IRLotus" w:hint="cs"/>
          <w:sz w:val="28"/>
          <w:szCs w:val="28"/>
          <w:rtl/>
        </w:rPr>
        <w:t>]</w:t>
      </w:r>
      <w:r w:rsidR="00450953" w:rsidRPr="00997A4D">
        <w:rPr>
          <w:rFonts w:ascii="IRLotus" w:hAnsi="IRLotus" w:cs="IRLotus"/>
          <w:sz w:val="28"/>
          <w:szCs w:val="28"/>
          <w:rtl/>
        </w:rPr>
        <w:t xml:space="preserve"> </w:t>
      </w:r>
      <w:r w:rsidR="00383A49" w:rsidRPr="00997A4D">
        <w:rPr>
          <w:rFonts w:ascii="IRLotus" w:hAnsi="IRLotus" w:cs="IRLotus"/>
          <w:sz w:val="28"/>
          <w:szCs w:val="28"/>
          <w:rtl/>
        </w:rPr>
        <w:t>از طریق واکاوی عملکرد مغز و سیستم عصبی انسان و تأثیر آن بر ادراکات و احساسات وی هستند. توجه به نقش ویژه و متمایز مغز در ادراکات، تصمیمات و انتخاب‌های اخلاقی انسان پیشینه طولانی در تاریخ علم و فلسفه دارد</w:t>
      </w:r>
      <w:r w:rsidR="004A7114" w:rsidRPr="00997A4D">
        <w:rPr>
          <w:rFonts w:ascii="IRLotus" w:hAnsi="IRLotus" w:cs="IRLotus"/>
          <w:sz w:val="28"/>
          <w:szCs w:val="28"/>
          <w:rtl/>
        </w:rPr>
        <w:t xml:space="preserve"> </w:t>
      </w:r>
      <w:r w:rsidR="00830C1D">
        <w:rPr>
          <w:rFonts w:ascii="IRLotus" w:hAnsi="IRLotus" w:cs="IRLotus" w:hint="cs"/>
          <w:sz w:val="28"/>
          <w:szCs w:val="28"/>
          <w:rtl/>
        </w:rPr>
        <w:t>[</w:t>
      </w:r>
      <w:r w:rsidR="004A7114" w:rsidRPr="00EC5ECF">
        <w:rPr>
          <w:rFonts w:asciiTheme="majorBidi" w:hAnsiTheme="majorBidi" w:cstheme="majorBidi"/>
        </w:rPr>
        <w:t>Hippocrates, 1923: p.175</w:t>
      </w:r>
      <w:r w:rsidR="003D2F26">
        <w:rPr>
          <w:rFonts w:ascii="IRLotus" w:hAnsi="IRLotus" w:cs="IRLotus" w:hint="cs"/>
          <w:sz w:val="28"/>
          <w:szCs w:val="28"/>
          <w:rtl/>
        </w:rPr>
        <w:t>]</w:t>
      </w:r>
      <w:r w:rsidR="008252F4" w:rsidRPr="00997A4D">
        <w:rPr>
          <w:rFonts w:ascii="IRLotus" w:hAnsi="IRLotus" w:cs="IRLotus"/>
          <w:sz w:val="28"/>
          <w:szCs w:val="28"/>
          <w:rtl/>
        </w:rPr>
        <w:t xml:space="preserve"> و به ویژه در دو سده اخیر با </w:t>
      </w:r>
      <w:r w:rsidR="00383A49" w:rsidRPr="00997A4D">
        <w:rPr>
          <w:rFonts w:ascii="IRLotus" w:hAnsi="IRLotus" w:cs="IRLotus"/>
          <w:sz w:val="28"/>
          <w:szCs w:val="28"/>
          <w:rtl/>
        </w:rPr>
        <w:t xml:space="preserve">پیشرفت‌های علم پزشکی در شناخت </w:t>
      </w:r>
      <w:r w:rsidR="00636A69" w:rsidRPr="00997A4D">
        <w:rPr>
          <w:rFonts w:ascii="IRLotus" w:hAnsi="IRLotus" w:cs="IRLotus"/>
          <w:sz w:val="28"/>
          <w:szCs w:val="28"/>
          <w:rtl/>
        </w:rPr>
        <w:t>عملکرد مغز</w:t>
      </w:r>
      <w:r w:rsidR="008019CD" w:rsidRPr="00997A4D">
        <w:rPr>
          <w:rFonts w:ascii="IRLotus" w:hAnsi="IRLotus" w:cs="IRLotus"/>
          <w:sz w:val="28"/>
          <w:szCs w:val="28"/>
          <w:rtl/>
        </w:rPr>
        <w:t>، زمینه شکل‌</w:t>
      </w:r>
      <w:r w:rsidR="00383A49" w:rsidRPr="00997A4D">
        <w:rPr>
          <w:rFonts w:ascii="IRLotus" w:hAnsi="IRLotus" w:cs="IRLotus"/>
          <w:sz w:val="28"/>
          <w:szCs w:val="28"/>
          <w:rtl/>
        </w:rPr>
        <w:t>گیری عصب‌شناسی اخلاقی به صورت یک رشته علمی و تحقیقاتی به وجود آمده است</w:t>
      </w:r>
      <w:r w:rsidR="00226FB1" w:rsidRPr="00997A4D">
        <w:rPr>
          <w:rFonts w:ascii="IRLotus" w:hAnsi="IRLotus" w:cs="IRLotus"/>
          <w:sz w:val="28"/>
          <w:szCs w:val="28"/>
          <w:rtl/>
        </w:rPr>
        <w:t xml:space="preserve"> </w:t>
      </w:r>
      <w:r w:rsidR="00830C1D">
        <w:rPr>
          <w:rFonts w:ascii="IRLotus" w:hAnsi="IRLotus" w:cs="IRLotus" w:hint="cs"/>
          <w:sz w:val="28"/>
          <w:szCs w:val="28"/>
          <w:rtl/>
        </w:rPr>
        <w:t>[</w:t>
      </w:r>
      <w:r w:rsidR="00226FB1" w:rsidRPr="00EC5ECF">
        <w:rPr>
          <w:rFonts w:asciiTheme="majorBidi" w:hAnsiTheme="majorBidi" w:cstheme="majorBidi"/>
        </w:rPr>
        <w:t>Fuster, 2019: p.3</w:t>
      </w:r>
      <w:r w:rsidR="003D2F26">
        <w:rPr>
          <w:rFonts w:ascii="IRLotus" w:hAnsi="IRLotus" w:cs="IRLotus" w:hint="cs"/>
          <w:sz w:val="28"/>
          <w:szCs w:val="28"/>
          <w:rtl/>
        </w:rPr>
        <w:t>]</w:t>
      </w:r>
      <w:r w:rsidR="00383A49" w:rsidRPr="00997A4D">
        <w:rPr>
          <w:rFonts w:ascii="IRLotus" w:hAnsi="IRLotus" w:cs="IRLotus"/>
          <w:sz w:val="28"/>
          <w:szCs w:val="28"/>
          <w:rtl/>
        </w:rPr>
        <w:t xml:space="preserve">. امروزه با پیشرفت تکنیک‌های تصویربرداری از مغز و ظهور شیوه‌هایی مثل </w:t>
      </w:r>
      <w:r w:rsidR="00383A49" w:rsidRPr="00EC5ECF">
        <w:rPr>
          <w:rFonts w:asciiTheme="majorBidi" w:hAnsiTheme="majorBidi" w:cstheme="majorBidi"/>
        </w:rPr>
        <w:t>fMRI</w:t>
      </w:r>
      <w:r w:rsidR="00383A49" w:rsidRPr="00EC5ECF">
        <w:rPr>
          <w:rFonts w:ascii="IRLotus" w:hAnsi="IRLotus" w:cs="IRLotus"/>
          <w:rtl/>
        </w:rPr>
        <w:t xml:space="preserve"> </w:t>
      </w:r>
      <w:r w:rsidR="00383A49" w:rsidRPr="00997A4D">
        <w:rPr>
          <w:rFonts w:ascii="IRLotus" w:hAnsi="IRLotus" w:cs="IRLotus"/>
          <w:sz w:val="28"/>
          <w:szCs w:val="28"/>
          <w:rtl/>
        </w:rPr>
        <w:t xml:space="preserve">پروژه‌های تحقیقاتی متعددی در نقاط مختلف دنیا درباره نقش مغز در اخلاق </w:t>
      </w:r>
      <w:r w:rsidR="00DF4444" w:rsidRPr="00997A4D">
        <w:rPr>
          <w:rFonts w:ascii="IRLotus" w:hAnsi="IRLotus" w:cs="IRLotus"/>
          <w:sz w:val="28"/>
          <w:szCs w:val="28"/>
          <w:rtl/>
        </w:rPr>
        <w:t xml:space="preserve">اجرا </w:t>
      </w:r>
      <w:r w:rsidR="00383A49" w:rsidRPr="00997A4D">
        <w:rPr>
          <w:rFonts w:ascii="IRLotus" w:hAnsi="IRLotus" w:cs="IRLotus"/>
          <w:sz w:val="28"/>
          <w:szCs w:val="28"/>
          <w:rtl/>
        </w:rPr>
        <w:t xml:space="preserve">شده است و </w:t>
      </w:r>
      <w:r w:rsidR="00DF4444" w:rsidRPr="00997A4D">
        <w:rPr>
          <w:rFonts w:ascii="IRLotus" w:hAnsi="IRLotus" w:cs="IRLotus"/>
          <w:sz w:val="28"/>
          <w:szCs w:val="28"/>
          <w:rtl/>
        </w:rPr>
        <w:t xml:space="preserve">همچنان </w:t>
      </w:r>
      <w:r w:rsidR="00383A49" w:rsidRPr="00997A4D">
        <w:rPr>
          <w:rFonts w:ascii="IRLotus" w:hAnsi="IRLotus" w:cs="IRLotus"/>
          <w:sz w:val="28"/>
          <w:szCs w:val="28"/>
          <w:rtl/>
        </w:rPr>
        <w:t>شاهد انجام تحقیقات قابل اعتنایی در سراسر دنیا هستیم.</w:t>
      </w:r>
    </w:p>
    <w:p w14:paraId="03CC3A2B" w14:textId="2C05CA53" w:rsidR="004301BF" w:rsidRPr="00997A4D" w:rsidRDefault="004301BF" w:rsidP="005512B4">
      <w:pPr>
        <w:ind w:left="360"/>
        <w:outlineLvl w:val="1"/>
        <w:rPr>
          <w:rFonts w:ascii="IRLotus" w:hAnsi="IRLotus" w:cs="IRLotus"/>
          <w:b/>
          <w:bCs/>
          <w:sz w:val="28"/>
          <w:szCs w:val="28"/>
        </w:rPr>
      </w:pPr>
      <w:r w:rsidRPr="00997A4D">
        <w:rPr>
          <w:rFonts w:ascii="IRLotus" w:hAnsi="IRLotus" w:cs="IRLotus"/>
          <w:b/>
          <w:bCs/>
          <w:sz w:val="28"/>
          <w:szCs w:val="28"/>
          <w:rtl/>
        </w:rPr>
        <w:t>تحقیقات</w:t>
      </w:r>
      <w:r w:rsidR="00BE6299" w:rsidRPr="00997A4D">
        <w:rPr>
          <w:rFonts w:ascii="IRLotus" w:hAnsi="IRLotus" w:cs="IRLotus"/>
          <w:b/>
          <w:bCs/>
          <w:sz w:val="28"/>
          <w:szCs w:val="28"/>
          <w:rtl/>
        </w:rPr>
        <w:t xml:space="preserve"> م</w:t>
      </w:r>
      <w:r w:rsidR="002F7C51" w:rsidRPr="00997A4D">
        <w:rPr>
          <w:rFonts w:ascii="IRLotus" w:hAnsi="IRLotus" w:cs="IRLotus"/>
          <w:b/>
          <w:bCs/>
          <w:sz w:val="28"/>
          <w:szCs w:val="28"/>
          <w:rtl/>
        </w:rPr>
        <w:t>ر</w:t>
      </w:r>
      <w:r w:rsidR="00BE6299" w:rsidRPr="00997A4D">
        <w:rPr>
          <w:rFonts w:ascii="IRLotus" w:hAnsi="IRLotus" w:cs="IRLotus"/>
          <w:b/>
          <w:bCs/>
          <w:sz w:val="28"/>
          <w:szCs w:val="28"/>
          <w:rtl/>
        </w:rPr>
        <w:t>تبط با تجربیات نزدیک به مرگ</w:t>
      </w:r>
      <w:r w:rsidRPr="00997A4D">
        <w:rPr>
          <w:rFonts w:ascii="IRLotus" w:hAnsi="IRLotus" w:cs="IRLotus"/>
          <w:b/>
          <w:bCs/>
          <w:sz w:val="28"/>
          <w:szCs w:val="28"/>
          <w:rtl/>
        </w:rPr>
        <w:t xml:space="preserve"> </w:t>
      </w:r>
      <w:r w:rsidR="00BE6299" w:rsidRPr="00997A4D">
        <w:rPr>
          <w:rFonts w:ascii="IRLotus" w:hAnsi="IRLotus" w:cs="IRLotus"/>
          <w:b/>
          <w:bCs/>
          <w:sz w:val="28"/>
          <w:szCs w:val="28"/>
          <w:rtl/>
        </w:rPr>
        <w:t>(</w:t>
      </w:r>
      <w:r w:rsidRPr="00EC5ECF">
        <w:rPr>
          <w:rFonts w:asciiTheme="majorBidi" w:hAnsiTheme="majorBidi" w:cstheme="majorBidi"/>
          <w:b/>
          <w:bCs/>
        </w:rPr>
        <w:t>NDE</w:t>
      </w:r>
      <w:r w:rsidR="00BE6299" w:rsidRPr="00997A4D">
        <w:rPr>
          <w:rFonts w:ascii="IRLotus" w:hAnsi="IRLotus" w:cs="IRLotus"/>
          <w:b/>
          <w:bCs/>
          <w:sz w:val="28"/>
          <w:szCs w:val="28"/>
          <w:rtl/>
        </w:rPr>
        <w:t>)</w:t>
      </w:r>
    </w:p>
    <w:p w14:paraId="67C4C85F" w14:textId="33A52919" w:rsidR="00DB1182" w:rsidRPr="00997A4D" w:rsidRDefault="007A4813" w:rsidP="00386DF3">
      <w:pPr>
        <w:jc w:val="both"/>
        <w:rPr>
          <w:rFonts w:ascii="IRLotus" w:hAnsi="IRLotus" w:cs="IRLotus"/>
          <w:sz w:val="28"/>
          <w:szCs w:val="28"/>
          <w:rtl/>
        </w:rPr>
      </w:pPr>
      <w:r w:rsidRPr="00997A4D">
        <w:rPr>
          <w:rFonts w:ascii="IRLotus" w:hAnsi="IRLotus" w:cs="IRLotus"/>
          <w:sz w:val="28"/>
          <w:szCs w:val="28"/>
          <w:rtl/>
        </w:rPr>
        <w:t>تجربیات نزدیک به مرگ یا مرگ موقت به تجربه افرادی گفته می‌شود که پدیده مرگ را تجربه کرده و پس از مدتی به زندگی بازگشته‌اند. این پدیده با عنایت به ماهیت ویژه خود و گزارش‌هایی که تجربه‌گران درباره تجربه خروج از کالبد و مشاهدات خود در خلال این تجربه ارائه کرده‌اند مورد توجه دسته‌ای از متخصصان و پژوهشگران قرار گرفته و مطالع</w:t>
      </w:r>
      <w:r w:rsidR="00137B42" w:rsidRPr="00997A4D">
        <w:rPr>
          <w:rFonts w:ascii="IRLotus" w:hAnsi="IRLotus" w:cs="IRLotus"/>
          <w:sz w:val="28"/>
          <w:szCs w:val="28"/>
          <w:rtl/>
        </w:rPr>
        <w:t>ات علمی متعددی روی هزاران تجربه‌</w:t>
      </w:r>
      <w:r w:rsidRPr="00997A4D">
        <w:rPr>
          <w:rFonts w:ascii="IRLotus" w:hAnsi="IRLotus" w:cs="IRLotus"/>
          <w:sz w:val="28"/>
          <w:szCs w:val="28"/>
          <w:rtl/>
        </w:rPr>
        <w:t>گر مرگ موقت صورت گرفته است.</w:t>
      </w:r>
      <w:r w:rsidR="00B440F6" w:rsidRPr="00997A4D">
        <w:rPr>
          <w:rFonts w:ascii="IRLotus" w:hAnsi="IRLotus" w:cs="IRLotus"/>
          <w:sz w:val="28"/>
          <w:szCs w:val="28"/>
          <w:rtl/>
        </w:rPr>
        <w:t xml:space="preserve"> تعاریف مختلفی برای «تجربه نزدیک به مرگ» پیشنهادشده اما در این مقاله، مقصود از «تجربه نزدیک به مرگ» یک </w:t>
      </w:r>
      <w:r w:rsidR="00617BB2" w:rsidRPr="00997A4D">
        <w:rPr>
          <w:rFonts w:ascii="IRLotus" w:hAnsi="IRLotus" w:cs="IRLotus"/>
          <w:sz w:val="28"/>
          <w:szCs w:val="28"/>
          <w:rtl/>
        </w:rPr>
        <w:t>«</w:t>
      </w:r>
      <w:r w:rsidR="00B440F6" w:rsidRPr="00997A4D">
        <w:rPr>
          <w:rFonts w:ascii="IRLotus" w:hAnsi="IRLotus" w:cs="IRLotus"/>
          <w:sz w:val="28"/>
          <w:szCs w:val="28"/>
          <w:rtl/>
        </w:rPr>
        <w:t>دوره تهدیدکننده زندگی همراه با تغییر ادراک است</w:t>
      </w:r>
      <w:r w:rsidR="0021307D" w:rsidRPr="00997A4D">
        <w:rPr>
          <w:rFonts w:ascii="IRLotus" w:hAnsi="IRLotus" w:cs="IRLotus"/>
          <w:sz w:val="28"/>
          <w:szCs w:val="28"/>
        </w:rPr>
        <w:t xml:space="preserve"> </w:t>
      </w:r>
      <w:r w:rsidR="00617BB2" w:rsidRPr="00997A4D">
        <w:rPr>
          <w:rFonts w:ascii="IRLotus" w:hAnsi="IRLotus" w:cs="IRLotus"/>
          <w:sz w:val="28"/>
          <w:szCs w:val="28"/>
          <w:rtl/>
        </w:rPr>
        <w:t>که</w:t>
      </w:r>
      <w:r w:rsidR="00B440F6" w:rsidRPr="00997A4D">
        <w:rPr>
          <w:rFonts w:ascii="IRLotus" w:hAnsi="IRLotus" w:cs="IRLotus"/>
          <w:sz w:val="28"/>
          <w:szCs w:val="28"/>
          <w:rtl/>
        </w:rPr>
        <w:t xml:space="preserve"> در شرایط مختلفی مانند ایست قلبی ناگهانی، از دست دادن خون زیاد، سکته مغزی، آسیب‌های مغزی تروماتیک،</w:t>
      </w:r>
      <w:r w:rsidR="009D2F14" w:rsidRPr="00997A4D">
        <w:rPr>
          <w:rFonts w:ascii="IRLotus" w:hAnsi="IRLotus" w:cs="IRLotus"/>
          <w:sz w:val="28"/>
          <w:szCs w:val="28"/>
          <w:rtl/>
        </w:rPr>
        <w:t xml:space="preserve"> غرق‌</w:t>
      </w:r>
      <w:r w:rsidR="00B440F6" w:rsidRPr="00997A4D">
        <w:rPr>
          <w:rFonts w:ascii="IRLotus" w:hAnsi="IRLotus" w:cs="IRLotus"/>
          <w:sz w:val="28"/>
          <w:szCs w:val="28"/>
          <w:rtl/>
        </w:rPr>
        <w:t xml:space="preserve">شدن و خفگی گزارش شده </w:t>
      </w:r>
      <w:r w:rsidR="0021307D" w:rsidRPr="00997A4D">
        <w:rPr>
          <w:rFonts w:ascii="IRLotus" w:hAnsi="IRLotus" w:cs="IRLotus"/>
          <w:sz w:val="28"/>
          <w:szCs w:val="28"/>
          <w:rtl/>
        </w:rPr>
        <w:t>است</w:t>
      </w:r>
      <w:r w:rsidR="00C73F27" w:rsidRPr="00997A4D">
        <w:rPr>
          <w:rFonts w:ascii="IRLotus" w:hAnsi="IRLotus" w:cs="IRLotus"/>
          <w:sz w:val="28"/>
          <w:szCs w:val="28"/>
          <w:rtl/>
        </w:rPr>
        <w:t xml:space="preserve"> </w:t>
      </w:r>
      <w:r w:rsidR="0080232C">
        <w:rPr>
          <w:rFonts w:ascii="IRLotus" w:hAnsi="IRLotus" w:cs="IRLotus" w:hint="cs"/>
          <w:sz w:val="28"/>
          <w:szCs w:val="28"/>
          <w:rtl/>
        </w:rPr>
        <w:t>[</w:t>
      </w:r>
      <w:r w:rsidR="00C73F27" w:rsidRPr="001471A7">
        <w:rPr>
          <w:rFonts w:asciiTheme="majorBidi" w:hAnsiTheme="majorBidi" w:cstheme="majorBidi"/>
        </w:rPr>
        <w:t>Zingmark &amp; Granberg-Axèll, 2022: 76</w:t>
      </w:r>
      <w:r w:rsidR="00E10C79">
        <w:rPr>
          <w:rFonts w:ascii="IRLotus" w:hAnsi="IRLotus" w:cs="IRLotus" w:hint="cs"/>
          <w:sz w:val="28"/>
          <w:szCs w:val="28"/>
          <w:rtl/>
        </w:rPr>
        <w:t>]</w:t>
      </w:r>
      <w:r w:rsidR="00E3380C" w:rsidRPr="00997A4D">
        <w:rPr>
          <w:rStyle w:val="FootnoteReference"/>
          <w:rFonts w:ascii="IRLotus" w:hAnsi="IRLotus" w:cs="IRLotus"/>
          <w:sz w:val="28"/>
          <w:szCs w:val="28"/>
          <w:vertAlign w:val="subscript"/>
          <w:rtl/>
        </w:rPr>
        <w:t>.</w:t>
      </w:r>
      <w:r w:rsidR="00DB1182" w:rsidRPr="00997A4D">
        <w:rPr>
          <w:rFonts w:ascii="IRLotus" w:hAnsi="IRLotus" w:cs="IRLotus"/>
          <w:sz w:val="28"/>
          <w:szCs w:val="28"/>
          <w:rtl/>
        </w:rPr>
        <w:t xml:space="preserve"> نکته برجسته‌ در این مطالعات آن است که تجربه‌گران مرگ موقت، نه تنها آگاهی و هوشیاری خود را پس از کاهش علائم حیاتی و تحقق مرگ بالینی از دست نداده‌اند، بلکه توسعه و تعمیق آن را نیز گزارش نموده‌اند</w:t>
      </w:r>
      <w:r w:rsidR="00386DF3" w:rsidRPr="00386DF3">
        <w:rPr>
          <w:rFonts w:ascii="IRLotus" w:hAnsi="IRLotus" w:cs="IRLotus"/>
          <w:sz w:val="28"/>
          <w:szCs w:val="28"/>
          <w:rtl/>
        </w:rPr>
        <w:t>[</w:t>
      </w:r>
      <w:r w:rsidR="00386DF3" w:rsidRPr="0021283F">
        <w:rPr>
          <w:rFonts w:asciiTheme="majorBidi" w:hAnsiTheme="majorBidi" w:cstheme="majorBidi"/>
        </w:rPr>
        <w:t>Long &amp; Perry, 2011: 59-62, 65</w:t>
      </w:r>
      <w:r w:rsidR="00180FF7">
        <w:rPr>
          <w:rFonts w:ascii="IRLotus" w:hAnsi="IRLotus" w:cs="IRLotus"/>
          <w:sz w:val="28"/>
          <w:szCs w:val="28"/>
          <w:rtl/>
        </w:rPr>
        <w:t>]</w:t>
      </w:r>
      <w:r w:rsidR="00DB1182" w:rsidRPr="00997A4D">
        <w:rPr>
          <w:rFonts w:ascii="IRLotus" w:hAnsi="IRLotus" w:cs="IRLotus"/>
          <w:sz w:val="28"/>
          <w:szCs w:val="28"/>
          <w:rtl/>
        </w:rPr>
        <w:t>. این گزارش‌ها کاملاً در مقابل دیدگاه غالب در عصب‌شناسی است که آگاهی و ادراک را حاصل فعالیت مغز و فعل و انفعالات جاری در آن می‌داند.</w:t>
      </w:r>
    </w:p>
    <w:p w14:paraId="45A4B7F3" w14:textId="30FBE6EF" w:rsidR="00444DDE" w:rsidRPr="00997A4D" w:rsidRDefault="00444DDE" w:rsidP="00A663C8">
      <w:pPr>
        <w:ind w:left="360"/>
        <w:jc w:val="both"/>
        <w:outlineLvl w:val="1"/>
        <w:rPr>
          <w:rFonts w:ascii="IRLotus" w:hAnsi="IRLotus" w:cs="IRLotus"/>
          <w:b/>
          <w:bCs/>
          <w:sz w:val="28"/>
          <w:szCs w:val="28"/>
        </w:rPr>
      </w:pPr>
      <w:bookmarkStart w:id="1" w:name="_Toc205065169"/>
      <w:r w:rsidRPr="00997A4D">
        <w:rPr>
          <w:rFonts w:ascii="IRLotus" w:hAnsi="IRLotus" w:cs="IRLotus"/>
          <w:b/>
          <w:bCs/>
          <w:sz w:val="28"/>
          <w:szCs w:val="28"/>
          <w:rtl/>
        </w:rPr>
        <w:t>معیار «بهترین تبیین»</w:t>
      </w:r>
      <w:r w:rsidR="00A663C8" w:rsidRPr="00997A4D">
        <w:rPr>
          <w:rFonts w:ascii="IRLotus" w:hAnsi="IRLotus" w:cs="IRLotus"/>
          <w:b/>
          <w:bCs/>
          <w:sz w:val="28"/>
          <w:szCs w:val="28"/>
          <w:rtl/>
        </w:rPr>
        <w:t xml:space="preserve"> (</w:t>
      </w:r>
      <w:r w:rsidR="00A663C8" w:rsidRPr="00216CEC">
        <w:rPr>
          <w:rFonts w:asciiTheme="majorBidi" w:hAnsiTheme="majorBidi" w:cstheme="majorBidi"/>
          <w:b/>
          <w:bCs/>
        </w:rPr>
        <w:t>Inference to the Best Explanation (IBE)</w:t>
      </w:r>
      <w:r w:rsidR="00A663C8" w:rsidRPr="00997A4D">
        <w:rPr>
          <w:rFonts w:ascii="IRLotus" w:hAnsi="IRLotus" w:cs="IRLotus"/>
          <w:b/>
          <w:bCs/>
          <w:sz w:val="28"/>
          <w:szCs w:val="28"/>
          <w:rtl/>
        </w:rPr>
        <w:t xml:space="preserve">) </w:t>
      </w:r>
      <w:r w:rsidRPr="00997A4D">
        <w:rPr>
          <w:rFonts w:ascii="IRLotus" w:hAnsi="IRLotus" w:cs="IRLotus"/>
          <w:b/>
          <w:bCs/>
          <w:sz w:val="28"/>
          <w:szCs w:val="28"/>
          <w:rtl/>
        </w:rPr>
        <w:t>و اجزای آن</w:t>
      </w:r>
      <w:bookmarkEnd w:id="1"/>
      <w:r w:rsidRPr="00997A4D">
        <w:rPr>
          <w:rFonts w:ascii="IRLotus" w:hAnsi="IRLotus" w:cs="IRLotus"/>
          <w:b/>
          <w:bCs/>
          <w:sz w:val="28"/>
          <w:szCs w:val="28"/>
          <w:rtl/>
        </w:rPr>
        <w:t xml:space="preserve"> </w:t>
      </w:r>
    </w:p>
    <w:p w14:paraId="5A718493" w14:textId="4E26CAD3" w:rsidR="000939B2" w:rsidRPr="00997A4D" w:rsidRDefault="000939B2" w:rsidP="0041018E">
      <w:pPr>
        <w:jc w:val="both"/>
        <w:rPr>
          <w:rFonts w:ascii="IRLotus" w:hAnsi="IRLotus" w:cs="IRLotus"/>
          <w:sz w:val="28"/>
          <w:szCs w:val="28"/>
          <w:rtl/>
        </w:rPr>
      </w:pPr>
      <w:r w:rsidRPr="00997A4D">
        <w:rPr>
          <w:rFonts w:ascii="IRLotus" w:hAnsi="IRLotus" w:cs="IRLotus"/>
          <w:sz w:val="28"/>
          <w:szCs w:val="28"/>
          <w:rtl/>
        </w:rPr>
        <w:t xml:space="preserve">استدلال بر اساس «بهترین تبیین» نوع خاصی از استنتاج است که </w:t>
      </w:r>
      <w:r w:rsidR="00724F96" w:rsidRPr="00997A4D">
        <w:rPr>
          <w:rFonts w:ascii="IRLotus" w:hAnsi="IRLotus" w:cs="IRLotus"/>
          <w:sz w:val="28"/>
          <w:szCs w:val="28"/>
          <w:rtl/>
        </w:rPr>
        <w:t>همانند</w:t>
      </w:r>
      <w:r w:rsidRPr="00997A4D">
        <w:rPr>
          <w:rFonts w:ascii="IRLotus" w:hAnsi="IRLotus" w:cs="IRLotus"/>
          <w:sz w:val="28"/>
          <w:szCs w:val="28"/>
          <w:rtl/>
        </w:rPr>
        <w:t xml:space="preserve"> استدلال استقرایی (</w:t>
      </w:r>
      <w:r w:rsidRPr="0041018E">
        <w:rPr>
          <w:rFonts w:asciiTheme="majorBidi" w:hAnsiTheme="majorBidi" w:cstheme="majorBidi"/>
        </w:rPr>
        <w:t>inductive</w:t>
      </w:r>
      <w:r w:rsidRPr="00997A4D">
        <w:rPr>
          <w:rFonts w:ascii="IRLotus" w:hAnsi="IRLotus" w:cs="IRLotus"/>
          <w:sz w:val="28"/>
          <w:szCs w:val="28"/>
          <w:rtl/>
        </w:rPr>
        <w:t xml:space="preserve">) بر اساس مشاهده امور جزئی صورت می‌گیرد، اما به جای استنباط اصول </w:t>
      </w:r>
      <w:r w:rsidRPr="0041018E">
        <w:rPr>
          <w:rFonts w:ascii="IRLotus" w:hAnsi="IRLotus" w:cs="IRLotus"/>
          <w:sz w:val="28"/>
          <w:szCs w:val="28"/>
          <w:rtl/>
        </w:rPr>
        <w:t>کلی و قابل تعمیم به دنبال محتمل‌ترین و ساده‌ترین توض</w:t>
      </w:r>
      <w:r w:rsidRPr="00997A4D">
        <w:rPr>
          <w:rFonts w:ascii="IRLotus" w:hAnsi="IRLotus" w:cs="IRLotus"/>
          <w:sz w:val="28"/>
          <w:szCs w:val="28"/>
          <w:rtl/>
        </w:rPr>
        <w:t>یح برای وقوع امور و پدیده‌های مورد مشاهده است</w:t>
      </w:r>
      <w:r w:rsidR="005C04A2" w:rsidRPr="00997A4D">
        <w:rPr>
          <w:rFonts w:ascii="IRLotus" w:hAnsi="IRLotus" w:cs="IRLotus"/>
          <w:sz w:val="28"/>
          <w:szCs w:val="28"/>
          <w:rtl/>
        </w:rPr>
        <w:t xml:space="preserve"> </w:t>
      </w:r>
      <w:r w:rsidR="0041018E">
        <w:rPr>
          <w:rFonts w:ascii="IRLotus" w:hAnsi="IRLotus" w:cs="IRLotus" w:hint="cs"/>
          <w:sz w:val="28"/>
          <w:szCs w:val="28"/>
          <w:rtl/>
        </w:rPr>
        <w:t>[</w:t>
      </w:r>
      <w:r w:rsidR="005C04A2" w:rsidRPr="0041018E">
        <w:rPr>
          <w:rFonts w:asciiTheme="majorBidi" w:hAnsiTheme="majorBidi" w:cstheme="majorBidi"/>
        </w:rPr>
        <w:t>Douven, 2025: "Abduction", Stanford Encyclopedia of Philosophy</w:t>
      </w:r>
      <w:r w:rsidR="0041018E">
        <w:rPr>
          <w:rFonts w:ascii="IRLotus" w:hAnsi="IRLotus" w:cs="IRLotus" w:hint="cs"/>
          <w:sz w:val="28"/>
          <w:szCs w:val="28"/>
          <w:rtl/>
        </w:rPr>
        <w:t>]</w:t>
      </w:r>
      <w:r w:rsidR="005C04A2" w:rsidRPr="00997A4D">
        <w:rPr>
          <w:rFonts w:ascii="IRLotus" w:hAnsi="IRLotus" w:cs="IRLotus"/>
          <w:sz w:val="28"/>
          <w:szCs w:val="28"/>
          <w:rtl/>
        </w:rPr>
        <w:t>.</w:t>
      </w:r>
    </w:p>
    <w:p w14:paraId="7EBBC655" w14:textId="3A454322" w:rsidR="004E049D" w:rsidRPr="00997A4D" w:rsidRDefault="009017BB" w:rsidP="00E62939">
      <w:pPr>
        <w:jc w:val="both"/>
        <w:rPr>
          <w:rFonts w:ascii="IRLotus" w:hAnsi="IRLotus" w:cs="IRLotus"/>
          <w:sz w:val="28"/>
          <w:szCs w:val="28"/>
          <w:rtl/>
        </w:rPr>
      </w:pPr>
      <w:r w:rsidRPr="00997A4D">
        <w:rPr>
          <w:rFonts w:ascii="IRLotus" w:hAnsi="IRLotus" w:cs="IRLotus"/>
          <w:sz w:val="28"/>
          <w:szCs w:val="28"/>
          <w:rtl/>
        </w:rPr>
        <w:t>اصطلاح «</w:t>
      </w:r>
      <w:r w:rsidR="000939B2" w:rsidRPr="00997A4D">
        <w:rPr>
          <w:rFonts w:ascii="IRLotus" w:hAnsi="IRLotus" w:cs="IRLotus"/>
          <w:sz w:val="28"/>
          <w:szCs w:val="28"/>
          <w:rtl/>
        </w:rPr>
        <w:t xml:space="preserve">استنتاج </w:t>
      </w:r>
      <w:r w:rsidRPr="00997A4D">
        <w:rPr>
          <w:rFonts w:ascii="IRLotus" w:hAnsi="IRLotus" w:cs="IRLotus"/>
          <w:sz w:val="28"/>
          <w:szCs w:val="28"/>
          <w:rtl/>
        </w:rPr>
        <w:t>بر اساس بهترین تبیین» نخستین بار از سوی</w:t>
      </w:r>
      <w:r w:rsidR="000939B2" w:rsidRPr="00997A4D">
        <w:rPr>
          <w:rFonts w:ascii="IRLotus" w:hAnsi="IRLotus" w:cs="IRLotus"/>
          <w:sz w:val="28"/>
          <w:szCs w:val="28"/>
          <w:rtl/>
        </w:rPr>
        <w:t xml:space="preserve"> گیلبرت هارمن در مقاله‌ای با همین عنوان</w:t>
      </w:r>
      <w:r w:rsidR="000939B2" w:rsidRPr="00997A4D">
        <w:rPr>
          <w:rStyle w:val="FootnoteReference"/>
          <w:rFonts w:ascii="IRLotus" w:hAnsi="IRLotus" w:cs="IRLotus"/>
          <w:sz w:val="28"/>
          <w:szCs w:val="28"/>
          <w:rtl/>
        </w:rPr>
        <w:footnoteReference w:id="1"/>
      </w:r>
      <w:r w:rsidR="000939B2" w:rsidRPr="00997A4D">
        <w:rPr>
          <w:rFonts w:ascii="IRLotus" w:hAnsi="IRLotus" w:cs="IRLotus"/>
          <w:sz w:val="28"/>
          <w:szCs w:val="28"/>
          <w:rtl/>
        </w:rPr>
        <w:t xml:space="preserve"> در سال 1965 مطرح و تشریح </w:t>
      </w:r>
      <w:r w:rsidR="003426D5" w:rsidRPr="00997A4D">
        <w:rPr>
          <w:rFonts w:ascii="IRLotus" w:hAnsi="IRLotus" w:cs="IRLotus"/>
          <w:sz w:val="28"/>
          <w:szCs w:val="28"/>
          <w:rtl/>
        </w:rPr>
        <w:t>ش</w:t>
      </w:r>
      <w:r w:rsidR="000939B2" w:rsidRPr="00997A4D">
        <w:rPr>
          <w:rFonts w:ascii="IRLotus" w:hAnsi="IRLotus" w:cs="IRLotus"/>
          <w:sz w:val="28"/>
          <w:szCs w:val="28"/>
          <w:rtl/>
        </w:rPr>
        <w:t>د</w:t>
      </w:r>
      <w:r w:rsidR="004A1C80" w:rsidRPr="00997A4D">
        <w:rPr>
          <w:rFonts w:ascii="IRLotus" w:hAnsi="IRLotus" w:cs="IRLotus"/>
          <w:sz w:val="28"/>
          <w:szCs w:val="28"/>
          <w:rtl/>
        </w:rPr>
        <w:t xml:space="preserve"> </w:t>
      </w:r>
      <w:r w:rsidR="00F30EEC">
        <w:rPr>
          <w:rFonts w:ascii="IRLotus" w:hAnsi="IRLotus" w:cs="IRLotus" w:hint="cs"/>
          <w:sz w:val="28"/>
          <w:szCs w:val="28"/>
          <w:rtl/>
        </w:rPr>
        <w:t>[</w:t>
      </w:r>
      <w:r w:rsidR="004A1C80" w:rsidRPr="00B14B10">
        <w:rPr>
          <w:rFonts w:asciiTheme="majorBidi" w:hAnsiTheme="majorBidi" w:cstheme="majorBidi"/>
        </w:rPr>
        <w:t xml:space="preserve">Dellsén, 2024: </w:t>
      </w:r>
      <w:r w:rsidR="004A1C80" w:rsidRPr="00DD194D">
        <w:rPr>
          <w:rFonts w:asciiTheme="majorBidi" w:hAnsiTheme="majorBidi" w:cstheme="majorBidi"/>
        </w:rPr>
        <w:t>3-13</w:t>
      </w:r>
      <w:r w:rsidR="00E62939">
        <w:rPr>
          <w:rFonts w:ascii="IRLotus" w:hAnsi="IRLotus" w:cs="IRLotus" w:hint="cs"/>
          <w:sz w:val="28"/>
          <w:szCs w:val="28"/>
          <w:rtl/>
        </w:rPr>
        <w:t>]</w:t>
      </w:r>
      <w:r w:rsidR="000939B2" w:rsidRPr="00997A4D">
        <w:rPr>
          <w:rFonts w:ascii="IRLotus" w:hAnsi="IRLotus" w:cs="IRLotus"/>
          <w:sz w:val="28"/>
          <w:szCs w:val="28"/>
          <w:rtl/>
        </w:rPr>
        <w:t xml:space="preserve">. هارمن در این مقاله </w:t>
      </w:r>
      <w:r w:rsidR="00C95E55" w:rsidRPr="00997A4D">
        <w:rPr>
          <w:rFonts w:ascii="IRLotus" w:hAnsi="IRLotus" w:cs="IRLotus"/>
          <w:sz w:val="28"/>
          <w:szCs w:val="28"/>
          <w:rtl/>
        </w:rPr>
        <w:t xml:space="preserve">توضیح می‌دهد که وقتی با چند فرضیه </w:t>
      </w:r>
      <w:r w:rsidR="000907AE" w:rsidRPr="00997A4D">
        <w:rPr>
          <w:rFonts w:ascii="IRLotus" w:hAnsi="IRLotus" w:cs="IRLotus"/>
          <w:sz w:val="28"/>
          <w:szCs w:val="28"/>
          <w:rtl/>
        </w:rPr>
        <w:t>برای توضیح</w:t>
      </w:r>
      <w:r w:rsidR="00C70F11" w:rsidRPr="00997A4D">
        <w:rPr>
          <w:rFonts w:ascii="IRLotus" w:hAnsi="IRLotus" w:cs="IRLotus"/>
          <w:sz w:val="28"/>
          <w:szCs w:val="28"/>
          <w:rtl/>
        </w:rPr>
        <w:t xml:space="preserve"> شواهد موجود مواجه</w:t>
      </w:r>
      <w:r w:rsidR="00C95E55" w:rsidRPr="00997A4D">
        <w:rPr>
          <w:rFonts w:ascii="IRLotus" w:hAnsi="IRLotus" w:cs="IRLotus"/>
          <w:sz w:val="28"/>
          <w:szCs w:val="28"/>
          <w:rtl/>
        </w:rPr>
        <w:t>یم، در صورتی که یکی از آنها توضیح بهتری درباره شواهد ارائه دهد، می‌توان درستی آن فرضیه را نتیجه گرفت</w:t>
      </w:r>
      <w:r w:rsidR="004E049D" w:rsidRPr="00997A4D">
        <w:rPr>
          <w:rFonts w:ascii="IRLotus" w:hAnsi="IRLotus" w:cs="IRLotus"/>
          <w:sz w:val="28"/>
          <w:szCs w:val="28"/>
          <w:rtl/>
        </w:rPr>
        <w:t xml:space="preserve"> </w:t>
      </w:r>
      <w:r w:rsidR="00F30EEC">
        <w:rPr>
          <w:rFonts w:ascii="IRLotus" w:hAnsi="IRLotus" w:cs="IRLotus" w:hint="cs"/>
          <w:sz w:val="28"/>
          <w:szCs w:val="28"/>
          <w:rtl/>
        </w:rPr>
        <w:t>[</w:t>
      </w:r>
      <w:r w:rsidR="004E049D" w:rsidRPr="00B14B10">
        <w:rPr>
          <w:rFonts w:asciiTheme="majorBidi" w:hAnsiTheme="majorBidi" w:cstheme="majorBidi"/>
        </w:rPr>
        <w:t>Gilbert, 1965: 88-91</w:t>
      </w:r>
      <w:r w:rsidR="00E62939">
        <w:rPr>
          <w:rFonts w:ascii="IRLotus" w:hAnsi="IRLotus" w:cs="IRLotus" w:hint="cs"/>
          <w:sz w:val="28"/>
          <w:szCs w:val="28"/>
          <w:rtl/>
        </w:rPr>
        <w:t>]</w:t>
      </w:r>
      <w:r w:rsidR="004E049D" w:rsidRPr="00997A4D">
        <w:rPr>
          <w:rFonts w:ascii="IRLotus" w:hAnsi="IRLotus" w:cs="IRLotus"/>
          <w:sz w:val="28"/>
          <w:szCs w:val="28"/>
          <w:rtl/>
        </w:rPr>
        <w:t>.</w:t>
      </w:r>
    </w:p>
    <w:p w14:paraId="6494CE39" w14:textId="09765206" w:rsidR="000E4F0B" w:rsidRPr="00997A4D" w:rsidRDefault="00876CA1" w:rsidP="00594053">
      <w:pPr>
        <w:jc w:val="both"/>
        <w:rPr>
          <w:rFonts w:ascii="IRLotus" w:hAnsi="IRLotus" w:cs="IRLotus"/>
          <w:sz w:val="28"/>
          <w:szCs w:val="28"/>
          <w:rtl/>
        </w:rPr>
      </w:pPr>
      <w:r w:rsidRPr="00997A4D">
        <w:rPr>
          <w:rFonts w:ascii="IRLotus" w:hAnsi="IRLotus" w:cs="IRLotus"/>
          <w:sz w:val="28"/>
          <w:szCs w:val="28"/>
          <w:rtl/>
        </w:rPr>
        <w:t xml:space="preserve">با وجود </w:t>
      </w:r>
      <w:r w:rsidR="003C331A" w:rsidRPr="00997A4D">
        <w:rPr>
          <w:rFonts w:ascii="IRLotus" w:hAnsi="IRLotus" w:cs="IRLotus"/>
          <w:sz w:val="28"/>
          <w:szCs w:val="28"/>
          <w:rtl/>
        </w:rPr>
        <w:t>رویکردهای مختلف نسبت</w:t>
      </w:r>
      <w:r w:rsidR="00594053" w:rsidRPr="00997A4D">
        <w:rPr>
          <w:rFonts w:ascii="IRLotus" w:hAnsi="IRLotus" w:cs="IRLotus"/>
          <w:sz w:val="28"/>
          <w:szCs w:val="28"/>
          <w:rtl/>
        </w:rPr>
        <w:t xml:space="preserve"> به استنتاج از راه بهترین تبیین</w:t>
      </w:r>
      <w:r w:rsidR="004757FF" w:rsidRPr="00997A4D">
        <w:rPr>
          <w:rFonts w:ascii="IRLotus" w:hAnsi="IRLotus" w:cs="IRLotus"/>
          <w:sz w:val="28"/>
          <w:szCs w:val="28"/>
          <w:rtl/>
        </w:rPr>
        <w:t>، می‌توان آن را</w:t>
      </w:r>
      <w:r w:rsidR="000E4F0B" w:rsidRPr="00997A4D">
        <w:rPr>
          <w:rFonts w:ascii="IRLotus" w:hAnsi="IRLotus" w:cs="IRLotus"/>
          <w:sz w:val="28"/>
          <w:szCs w:val="28"/>
          <w:rtl/>
        </w:rPr>
        <w:t xml:space="preserve"> در قالب یک استدلال چهار مرحله‌ای صورت‌بندی </w:t>
      </w:r>
      <w:r w:rsidR="00072BF1" w:rsidRPr="00997A4D">
        <w:rPr>
          <w:rFonts w:ascii="IRLotus" w:hAnsi="IRLotus" w:cs="IRLotus"/>
          <w:sz w:val="28"/>
          <w:szCs w:val="28"/>
          <w:rtl/>
        </w:rPr>
        <w:t>کرد</w:t>
      </w:r>
      <w:r w:rsidR="000E4F0B" w:rsidRPr="00997A4D">
        <w:rPr>
          <w:rFonts w:ascii="IRLotus" w:hAnsi="IRLotus" w:cs="IRLotus"/>
          <w:sz w:val="28"/>
          <w:szCs w:val="28"/>
          <w:rtl/>
        </w:rPr>
        <w:t>:</w:t>
      </w:r>
    </w:p>
    <w:p w14:paraId="3BB83CCB" w14:textId="4D909A6D" w:rsidR="000E4F0B" w:rsidRPr="00997A4D" w:rsidRDefault="000E4F0B" w:rsidP="00876322">
      <w:pPr>
        <w:ind w:left="1128"/>
        <w:jc w:val="both"/>
        <w:rPr>
          <w:rFonts w:ascii="IRLotus" w:hAnsi="IRLotus" w:cs="IRLotus"/>
          <w:sz w:val="28"/>
          <w:szCs w:val="28"/>
          <w:rtl/>
        </w:rPr>
      </w:pPr>
      <w:r w:rsidRPr="00997A4D">
        <w:rPr>
          <w:rFonts w:ascii="IRLotus" w:hAnsi="IRLotus" w:cs="IRLotus"/>
          <w:sz w:val="28"/>
          <w:szCs w:val="28"/>
          <w:rtl/>
        </w:rPr>
        <w:t xml:space="preserve">(1) </w:t>
      </w:r>
      <w:r w:rsidRPr="0030130B">
        <w:rPr>
          <w:rFonts w:asciiTheme="majorBidi" w:hAnsiTheme="majorBidi" w:cstheme="majorBidi"/>
        </w:rPr>
        <w:t>F1</w:t>
      </w:r>
      <w:r w:rsidRPr="0030130B">
        <w:rPr>
          <w:rFonts w:asciiTheme="majorBidi" w:hAnsiTheme="majorBidi" w:cstheme="majorBidi"/>
          <w:rtl/>
        </w:rPr>
        <w:t xml:space="preserve">، </w:t>
      </w:r>
      <w:r w:rsidRPr="0030130B">
        <w:rPr>
          <w:rFonts w:asciiTheme="majorBidi" w:hAnsiTheme="majorBidi" w:cstheme="majorBidi"/>
        </w:rPr>
        <w:t>F2</w:t>
      </w:r>
      <w:r w:rsidRPr="0030130B">
        <w:rPr>
          <w:rFonts w:asciiTheme="majorBidi" w:hAnsiTheme="majorBidi" w:cstheme="majorBidi"/>
          <w:rtl/>
        </w:rPr>
        <w:t xml:space="preserve">، </w:t>
      </w:r>
      <w:r w:rsidRPr="0030130B">
        <w:rPr>
          <w:rFonts w:asciiTheme="majorBidi" w:hAnsiTheme="majorBidi" w:cstheme="majorBidi"/>
        </w:rPr>
        <w:t>…</w:t>
      </w:r>
      <w:r w:rsidRPr="0030130B">
        <w:rPr>
          <w:rFonts w:asciiTheme="majorBidi" w:hAnsiTheme="majorBidi" w:cstheme="majorBidi"/>
          <w:rtl/>
        </w:rPr>
        <w:t xml:space="preserve">، </w:t>
      </w:r>
      <w:r w:rsidRPr="0030130B">
        <w:rPr>
          <w:rFonts w:asciiTheme="majorBidi" w:hAnsiTheme="majorBidi" w:cstheme="majorBidi"/>
        </w:rPr>
        <w:t>Fn</w:t>
      </w:r>
      <w:r w:rsidRPr="00997A4D">
        <w:rPr>
          <w:rFonts w:ascii="IRLotus" w:hAnsi="IRLotus" w:cs="IRLotus"/>
          <w:sz w:val="28"/>
          <w:szCs w:val="28"/>
          <w:rtl/>
        </w:rPr>
        <w:t xml:space="preserve"> امور</w:t>
      </w:r>
      <w:r w:rsidR="00822FEA" w:rsidRPr="00997A4D">
        <w:rPr>
          <w:rFonts w:ascii="IRLotus" w:hAnsi="IRLotus" w:cs="IRLotus"/>
          <w:sz w:val="28"/>
          <w:szCs w:val="28"/>
          <w:rtl/>
        </w:rPr>
        <w:t>ی</w:t>
      </w:r>
      <w:r w:rsidRPr="00997A4D">
        <w:rPr>
          <w:rFonts w:ascii="IRLotus" w:hAnsi="IRLotus" w:cs="IRLotus"/>
          <w:sz w:val="28"/>
          <w:szCs w:val="28"/>
          <w:rtl/>
        </w:rPr>
        <w:t xml:space="preserve"> هستند که نیاز به تبیین دارند. </w:t>
      </w:r>
    </w:p>
    <w:p w14:paraId="26011AA7" w14:textId="4A17AF65" w:rsidR="000E4F0B" w:rsidRPr="00997A4D" w:rsidRDefault="000E4F0B" w:rsidP="00E419FE">
      <w:pPr>
        <w:ind w:left="1128"/>
        <w:jc w:val="both"/>
        <w:rPr>
          <w:rFonts w:ascii="IRLotus" w:hAnsi="IRLotus" w:cs="IRLotus"/>
          <w:sz w:val="28"/>
          <w:szCs w:val="28"/>
          <w:rtl/>
        </w:rPr>
      </w:pPr>
      <w:r w:rsidRPr="00997A4D">
        <w:rPr>
          <w:rFonts w:ascii="IRLotus" w:hAnsi="IRLotus" w:cs="IRLotus"/>
          <w:sz w:val="28"/>
          <w:szCs w:val="28"/>
          <w:rtl/>
        </w:rPr>
        <w:t xml:space="preserve">(2) فرضیه </w:t>
      </w:r>
      <w:r w:rsidRPr="00DA634F">
        <w:rPr>
          <w:rFonts w:asciiTheme="majorBidi" w:hAnsiTheme="majorBidi" w:cstheme="majorBidi"/>
        </w:rPr>
        <w:t>H</w:t>
      </w:r>
      <w:r w:rsidRPr="00DA634F">
        <w:rPr>
          <w:rFonts w:asciiTheme="majorBidi" w:hAnsiTheme="majorBidi" w:cstheme="majorBidi"/>
          <w:rtl/>
        </w:rPr>
        <w:t xml:space="preserve">، </w:t>
      </w:r>
      <w:r w:rsidRPr="00DA634F">
        <w:rPr>
          <w:rFonts w:asciiTheme="majorBidi" w:hAnsiTheme="majorBidi" w:cstheme="majorBidi"/>
        </w:rPr>
        <w:t>F1</w:t>
      </w:r>
      <w:r w:rsidRPr="00997A4D">
        <w:rPr>
          <w:rFonts w:ascii="IRLotus" w:hAnsi="IRLotus" w:cs="IRLotus"/>
          <w:sz w:val="28"/>
          <w:szCs w:val="28"/>
          <w:rtl/>
        </w:rPr>
        <w:t xml:space="preserve"> را توضیح می‌دهد.</w:t>
      </w:r>
    </w:p>
    <w:p w14:paraId="13684985" w14:textId="77777777" w:rsidR="000E4F0B" w:rsidRPr="00997A4D" w:rsidRDefault="000E4F0B" w:rsidP="000E4F0B">
      <w:pPr>
        <w:ind w:left="1128"/>
        <w:jc w:val="both"/>
        <w:rPr>
          <w:rFonts w:ascii="IRLotus" w:hAnsi="IRLotus" w:cs="IRLotus"/>
          <w:sz w:val="28"/>
          <w:szCs w:val="28"/>
          <w:rtl/>
        </w:rPr>
      </w:pPr>
      <w:r w:rsidRPr="00997A4D">
        <w:rPr>
          <w:rFonts w:ascii="IRLotus" w:hAnsi="IRLotus" w:cs="IRLotus"/>
          <w:sz w:val="28"/>
          <w:szCs w:val="28"/>
          <w:rtl/>
        </w:rPr>
        <w:t xml:space="preserve">(3) هیچ فرضیه رقیبی نمی‌تواند </w:t>
      </w:r>
      <w:r w:rsidRPr="0030130B">
        <w:rPr>
          <w:rFonts w:asciiTheme="majorBidi" w:hAnsiTheme="majorBidi" w:cstheme="majorBidi"/>
        </w:rPr>
        <w:t>F1</w:t>
      </w:r>
      <w:r w:rsidRPr="00997A4D">
        <w:rPr>
          <w:rFonts w:ascii="IRLotus" w:hAnsi="IRLotus" w:cs="IRLotus"/>
          <w:sz w:val="28"/>
          <w:szCs w:val="28"/>
          <w:rtl/>
        </w:rPr>
        <w:t xml:space="preserve"> را به خوبی </w:t>
      </w:r>
      <w:r w:rsidRPr="00DA634F">
        <w:rPr>
          <w:rFonts w:asciiTheme="majorBidi" w:hAnsiTheme="majorBidi" w:cstheme="majorBidi"/>
        </w:rPr>
        <w:t>H</w:t>
      </w:r>
      <w:r w:rsidRPr="00DA634F">
        <w:rPr>
          <w:rFonts w:ascii="IRLotus" w:hAnsi="IRLotus" w:cs="IRLotus"/>
          <w:rtl/>
        </w:rPr>
        <w:t xml:space="preserve"> </w:t>
      </w:r>
      <w:r w:rsidRPr="00997A4D">
        <w:rPr>
          <w:rFonts w:ascii="IRLotus" w:hAnsi="IRLotus" w:cs="IRLotus"/>
          <w:sz w:val="28"/>
          <w:szCs w:val="28"/>
          <w:rtl/>
        </w:rPr>
        <w:t>توضیح دهد.</w:t>
      </w:r>
    </w:p>
    <w:p w14:paraId="22D9266B" w14:textId="77777777" w:rsidR="000E4F0B" w:rsidRPr="00997A4D" w:rsidRDefault="000E4F0B" w:rsidP="000E4F0B">
      <w:pPr>
        <w:ind w:left="1128"/>
        <w:rPr>
          <w:rFonts w:ascii="IRLotus" w:hAnsi="IRLotus" w:cs="IRLotus"/>
          <w:sz w:val="28"/>
          <w:szCs w:val="28"/>
          <w:rtl/>
        </w:rPr>
      </w:pPr>
      <w:r w:rsidRPr="00997A4D">
        <w:rPr>
          <w:rFonts w:ascii="IRLotus" w:hAnsi="IRLotus" w:cs="IRLotus"/>
          <w:sz w:val="28"/>
          <w:szCs w:val="28"/>
          <w:rtl/>
        </w:rPr>
        <w:t>بنابراین</w:t>
      </w:r>
    </w:p>
    <w:p w14:paraId="7FA3AC10" w14:textId="065F0B07" w:rsidR="000E4F0B" w:rsidRDefault="000E4F0B" w:rsidP="000C4E35">
      <w:pPr>
        <w:ind w:left="1128"/>
        <w:rPr>
          <w:rFonts w:ascii="IRLotus" w:hAnsi="IRLotus" w:cs="IRLotus"/>
          <w:sz w:val="28"/>
          <w:szCs w:val="28"/>
          <w:rtl/>
        </w:rPr>
      </w:pPr>
      <w:r w:rsidRPr="00997A4D">
        <w:rPr>
          <w:rFonts w:ascii="IRLotus" w:hAnsi="IRLotus" w:cs="IRLotus"/>
          <w:sz w:val="28"/>
          <w:szCs w:val="28"/>
          <w:rtl/>
        </w:rPr>
        <w:t xml:space="preserve">(4) </w:t>
      </w:r>
      <w:r w:rsidRPr="0030130B">
        <w:rPr>
          <w:rFonts w:asciiTheme="majorBidi" w:hAnsiTheme="majorBidi" w:cstheme="majorBidi"/>
        </w:rPr>
        <w:t>H</w:t>
      </w:r>
      <w:r w:rsidRPr="0030130B">
        <w:rPr>
          <w:rFonts w:ascii="IRLotus" w:hAnsi="IRLotus" w:cs="IRLotus"/>
          <w:rtl/>
        </w:rPr>
        <w:t xml:space="preserve"> </w:t>
      </w:r>
      <w:r w:rsidRPr="00997A4D">
        <w:rPr>
          <w:rFonts w:ascii="IRLotus" w:hAnsi="IRLotus" w:cs="IRLotus"/>
          <w:sz w:val="28"/>
          <w:szCs w:val="28"/>
          <w:rtl/>
        </w:rPr>
        <w:t>درست یا احتمالاً درست است</w:t>
      </w:r>
      <w:r w:rsidR="00BB0AB4" w:rsidRPr="00997A4D">
        <w:rPr>
          <w:rFonts w:ascii="IRLotus" w:hAnsi="IRLotus" w:cs="IRLotus"/>
          <w:sz w:val="28"/>
          <w:szCs w:val="28"/>
          <w:rtl/>
        </w:rPr>
        <w:t xml:space="preserve"> </w:t>
      </w:r>
      <w:r w:rsidR="000C4E35">
        <w:rPr>
          <w:rFonts w:ascii="IRLotus" w:hAnsi="IRLotus" w:cs="IRLotus" w:hint="cs"/>
          <w:sz w:val="28"/>
          <w:szCs w:val="28"/>
          <w:rtl/>
        </w:rPr>
        <w:t>[</w:t>
      </w:r>
      <w:r w:rsidR="00BB0AB4" w:rsidRPr="00DA634F">
        <w:rPr>
          <w:rFonts w:asciiTheme="majorBidi" w:hAnsiTheme="majorBidi" w:cstheme="majorBidi"/>
        </w:rPr>
        <w:t>Cabrera, 2021: 4-3, 10, 11</w:t>
      </w:r>
      <w:r w:rsidR="00DA634F">
        <w:rPr>
          <w:rFonts w:ascii="IRLotus" w:hAnsi="IRLotus" w:cs="IRLotus" w:hint="cs"/>
          <w:sz w:val="28"/>
          <w:szCs w:val="28"/>
          <w:rtl/>
        </w:rPr>
        <w:t>]</w:t>
      </w:r>
    </w:p>
    <w:p w14:paraId="460C567F" w14:textId="77777777" w:rsidR="00DA634F" w:rsidRDefault="00DA634F" w:rsidP="00DA634F">
      <w:pPr>
        <w:ind w:left="1128"/>
        <w:rPr>
          <w:rFonts w:ascii="IRLotus" w:hAnsi="IRLotus" w:cs="IRLotus"/>
          <w:sz w:val="28"/>
          <w:szCs w:val="28"/>
          <w:rtl/>
        </w:rPr>
      </w:pPr>
    </w:p>
    <w:p w14:paraId="74EA9C0B" w14:textId="77777777" w:rsidR="00DA634F" w:rsidRDefault="00DA634F" w:rsidP="005022A7">
      <w:pPr>
        <w:pStyle w:val="ListParagraph"/>
        <w:jc w:val="both"/>
        <w:rPr>
          <w:rFonts w:ascii="IRLotus" w:hAnsi="IRLotus" w:cs="IRLotus"/>
          <w:b/>
          <w:bCs/>
          <w:sz w:val="28"/>
          <w:szCs w:val="28"/>
          <w:rtl/>
        </w:rPr>
      </w:pPr>
    </w:p>
    <w:p w14:paraId="792DF73B" w14:textId="2E89E058" w:rsidR="00C25161" w:rsidRPr="00997A4D" w:rsidRDefault="00C25161" w:rsidP="005022A7">
      <w:pPr>
        <w:pStyle w:val="ListParagraph"/>
        <w:jc w:val="both"/>
        <w:rPr>
          <w:rFonts w:ascii="IRLotus" w:hAnsi="IRLotus" w:cs="IRLotus"/>
          <w:b/>
          <w:bCs/>
          <w:sz w:val="28"/>
          <w:szCs w:val="28"/>
          <w:rtl/>
        </w:rPr>
      </w:pPr>
      <w:bookmarkStart w:id="2" w:name="_GoBack"/>
      <w:bookmarkEnd w:id="2"/>
      <w:r w:rsidRPr="00997A4D">
        <w:rPr>
          <w:rFonts w:ascii="IRLotus" w:hAnsi="IRLotus" w:cs="IRLotus"/>
          <w:b/>
          <w:bCs/>
          <w:sz w:val="28"/>
          <w:szCs w:val="28"/>
          <w:rtl/>
        </w:rPr>
        <w:t>فضایل تبیینی</w:t>
      </w:r>
      <w:r w:rsidR="005022A7" w:rsidRPr="00997A4D">
        <w:rPr>
          <w:rFonts w:ascii="IRLotus" w:hAnsi="IRLotus" w:cs="IRLotus"/>
          <w:b/>
          <w:bCs/>
          <w:sz w:val="28"/>
          <w:szCs w:val="28"/>
          <w:rtl/>
        </w:rPr>
        <w:t xml:space="preserve"> (</w:t>
      </w:r>
      <w:r w:rsidR="005022A7" w:rsidRPr="00DA634F">
        <w:rPr>
          <w:rFonts w:asciiTheme="majorBidi" w:hAnsiTheme="majorBidi" w:cstheme="majorBidi"/>
          <w:b/>
          <w:bCs/>
        </w:rPr>
        <w:t>explanatory virtues</w:t>
      </w:r>
      <w:r w:rsidR="005022A7" w:rsidRPr="00997A4D">
        <w:rPr>
          <w:rFonts w:ascii="IRLotus" w:hAnsi="IRLotus" w:cs="IRLotus"/>
          <w:b/>
          <w:bCs/>
          <w:sz w:val="28"/>
          <w:szCs w:val="28"/>
          <w:rtl/>
        </w:rPr>
        <w:t>)</w:t>
      </w:r>
    </w:p>
    <w:p w14:paraId="737286B8" w14:textId="3915D4B3" w:rsidR="00C25161" w:rsidRPr="00997A4D" w:rsidRDefault="00334090" w:rsidP="00C272FC">
      <w:pPr>
        <w:pStyle w:val="ListParagraph"/>
        <w:jc w:val="both"/>
        <w:rPr>
          <w:rFonts w:ascii="IRLotus" w:hAnsi="IRLotus" w:cs="IRLotus"/>
          <w:sz w:val="28"/>
          <w:szCs w:val="28"/>
          <w:rtl/>
        </w:rPr>
      </w:pPr>
      <w:r w:rsidRPr="00997A4D">
        <w:rPr>
          <w:rFonts w:ascii="IRLotus" w:hAnsi="IRLotus" w:cs="IRLotus"/>
          <w:sz w:val="28"/>
          <w:szCs w:val="28"/>
          <w:rtl/>
        </w:rPr>
        <w:t>«</w:t>
      </w:r>
      <w:r w:rsidR="00674571" w:rsidRPr="00997A4D">
        <w:rPr>
          <w:rFonts w:ascii="IRLotus" w:hAnsi="IRLotus" w:cs="IRLotus"/>
          <w:sz w:val="28"/>
          <w:szCs w:val="28"/>
          <w:rtl/>
        </w:rPr>
        <w:t>فضایل تبیینی</w:t>
      </w:r>
      <w:r w:rsidRPr="00997A4D">
        <w:rPr>
          <w:rFonts w:ascii="IRLotus" w:hAnsi="IRLotus" w:cs="IRLotus"/>
          <w:sz w:val="28"/>
          <w:szCs w:val="28"/>
          <w:rtl/>
        </w:rPr>
        <w:t>»</w:t>
      </w:r>
      <w:r w:rsidR="00674571" w:rsidRPr="00997A4D">
        <w:rPr>
          <w:rFonts w:ascii="IRLotus" w:hAnsi="IRLotus" w:cs="IRLotus"/>
          <w:sz w:val="28"/>
          <w:szCs w:val="28"/>
          <w:rtl/>
        </w:rPr>
        <w:t xml:space="preserve"> </w:t>
      </w:r>
      <w:r w:rsidR="00C25161" w:rsidRPr="00997A4D">
        <w:rPr>
          <w:rFonts w:ascii="IRLotus" w:hAnsi="IRLotus" w:cs="IRLotus"/>
          <w:sz w:val="28"/>
          <w:szCs w:val="28"/>
          <w:rtl/>
        </w:rPr>
        <w:t>به فهرستی از ویژگی‌های</w:t>
      </w:r>
      <w:r w:rsidR="006F2CFE" w:rsidRPr="00997A4D">
        <w:rPr>
          <w:rFonts w:ascii="IRLotus" w:hAnsi="IRLotus" w:cs="IRLotus"/>
          <w:sz w:val="28"/>
          <w:szCs w:val="28"/>
          <w:rtl/>
        </w:rPr>
        <w:t xml:space="preserve"> تبیینی</w:t>
      </w:r>
      <w:r w:rsidR="00C25161" w:rsidRPr="00997A4D">
        <w:rPr>
          <w:rFonts w:ascii="IRLotus" w:hAnsi="IRLotus" w:cs="IRLotus"/>
          <w:sz w:val="28"/>
          <w:szCs w:val="28"/>
          <w:rtl/>
        </w:rPr>
        <w:t xml:space="preserve"> اشاره دارد که میزان بهره‌مندی از آنها می‌تواند معیاری برای سنجش نظریه‌ها و فرضیه‌های رقیب </w:t>
      </w:r>
      <w:r w:rsidR="00D738A9" w:rsidRPr="00997A4D">
        <w:rPr>
          <w:rFonts w:ascii="IRLotus" w:hAnsi="IRLotus" w:cs="IRLotus"/>
          <w:sz w:val="28"/>
          <w:szCs w:val="28"/>
          <w:rtl/>
        </w:rPr>
        <w:t>در قبال</w:t>
      </w:r>
      <w:r w:rsidR="00C25161" w:rsidRPr="00997A4D">
        <w:rPr>
          <w:rFonts w:ascii="IRLotus" w:hAnsi="IRLotus" w:cs="IRLotus"/>
          <w:sz w:val="28"/>
          <w:szCs w:val="28"/>
          <w:rtl/>
        </w:rPr>
        <w:t xml:space="preserve"> مجموعه‌ای از شواه</w:t>
      </w:r>
      <w:r w:rsidR="005D2A23" w:rsidRPr="00997A4D">
        <w:rPr>
          <w:rFonts w:ascii="IRLotus" w:hAnsi="IRLotus" w:cs="IRLotus"/>
          <w:sz w:val="28"/>
          <w:szCs w:val="28"/>
          <w:rtl/>
        </w:rPr>
        <w:t>د باشد</w:t>
      </w:r>
      <w:r w:rsidR="0082291B" w:rsidRPr="00997A4D">
        <w:rPr>
          <w:rFonts w:ascii="IRLotus" w:hAnsi="IRLotus" w:cs="IRLotus"/>
          <w:sz w:val="28"/>
          <w:szCs w:val="28"/>
          <w:rtl/>
        </w:rPr>
        <w:t xml:space="preserve"> </w:t>
      </w:r>
      <w:r w:rsidR="00874774">
        <w:rPr>
          <w:rFonts w:ascii="IRLotus" w:hAnsi="IRLotus" w:cs="IRLotus" w:hint="cs"/>
          <w:sz w:val="28"/>
          <w:szCs w:val="28"/>
          <w:rtl/>
        </w:rPr>
        <w:t>[</w:t>
      </w:r>
      <w:r w:rsidR="00874774" w:rsidRPr="00B14B10">
        <w:rPr>
          <w:rFonts w:asciiTheme="majorBidi" w:hAnsiTheme="majorBidi" w:cstheme="majorBidi"/>
        </w:rPr>
        <w:t xml:space="preserve">Dellsén, 2024: </w:t>
      </w:r>
      <w:r w:rsidR="00C272FC" w:rsidRPr="00DD194D">
        <w:rPr>
          <w:rFonts w:asciiTheme="majorBidi" w:hAnsiTheme="majorBidi" w:cstheme="majorBidi"/>
        </w:rPr>
        <w:t>31</w:t>
      </w:r>
      <w:r w:rsidR="00874774">
        <w:rPr>
          <w:rFonts w:ascii="IRLotus" w:hAnsi="IRLotus" w:cs="IRLotus" w:hint="cs"/>
          <w:sz w:val="28"/>
          <w:szCs w:val="28"/>
          <w:rtl/>
        </w:rPr>
        <w:t>]</w:t>
      </w:r>
      <w:r w:rsidR="00874774" w:rsidRPr="00997A4D">
        <w:rPr>
          <w:rFonts w:ascii="IRLotus" w:hAnsi="IRLotus" w:cs="IRLotus"/>
          <w:sz w:val="28"/>
          <w:szCs w:val="28"/>
          <w:rtl/>
        </w:rPr>
        <w:t>.</w:t>
      </w:r>
      <w:r w:rsidR="009F44B7" w:rsidRPr="00997A4D">
        <w:rPr>
          <w:rFonts w:ascii="IRLotus" w:hAnsi="IRLotus" w:cs="IRLotus"/>
          <w:sz w:val="28"/>
          <w:szCs w:val="28"/>
          <w:rtl/>
        </w:rPr>
        <w:t xml:space="preserve"> فهرست‌های مختلفی از سوی صاحب‌</w:t>
      </w:r>
      <w:r w:rsidR="00C25161" w:rsidRPr="00997A4D">
        <w:rPr>
          <w:rFonts w:ascii="IRLotus" w:hAnsi="IRLotus" w:cs="IRLotus"/>
          <w:sz w:val="28"/>
          <w:szCs w:val="28"/>
          <w:rtl/>
        </w:rPr>
        <w:t>نظران درباره فضیلت‌های تبیینی پیشنهاد شده که در اینجا به بیان پرتکرارترین آنها می‌پردازیم:</w:t>
      </w:r>
    </w:p>
    <w:p w14:paraId="29ED4151" w14:textId="39E9807C" w:rsidR="00C25161" w:rsidRPr="00997A4D" w:rsidRDefault="00BC1AE4" w:rsidP="0062475C">
      <w:pPr>
        <w:pStyle w:val="ListParagraph"/>
        <w:numPr>
          <w:ilvl w:val="0"/>
          <w:numId w:val="6"/>
        </w:numPr>
        <w:jc w:val="both"/>
        <w:rPr>
          <w:rFonts w:ascii="IRLotus" w:hAnsi="IRLotus" w:cs="IRLotus"/>
          <w:sz w:val="28"/>
          <w:szCs w:val="28"/>
          <w:rtl/>
        </w:rPr>
      </w:pPr>
      <w:r w:rsidRPr="00997A4D">
        <w:rPr>
          <w:rFonts w:ascii="IRLotus" w:hAnsi="IRLotus" w:cs="IRLotus"/>
          <w:sz w:val="28"/>
          <w:szCs w:val="28"/>
          <w:rtl/>
        </w:rPr>
        <w:t xml:space="preserve">ایجاز </w:t>
      </w:r>
      <w:r w:rsidR="000E7EB5" w:rsidRPr="00997A4D">
        <w:rPr>
          <w:rFonts w:ascii="IRLotus" w:hAnsi="IRLotus" w:cs="IRLotus"/>
          <w:sz w:val="28"/>
          <w:szCs w:val="28"/>
          <w:rtl/>
        </w:rPr>
        <w:t xml:space="preserve">یا </w:t>
      </w:r>
      <w:r w:rsidR="00C25161" w:rsidRPr="00997A4D">
        <w:rPr>
          <w:rFonts w:ascii="IRLotus" w:hAnsi="IRLotus" w:cs="IRLotus"/>
          <w:sz w:val="28"/>
          <w:szCs w:val="28"/>
          <w:rtl/>
        </w:rPr>
        <w:t>سادگی</w:t>
      </w:r>
      <w:r w:rsidRPr="00997A4D">
        <w:rPr>
          <w:rFonts w:ascii="IRLotus" w:hAnsi="IRLotus" w:cs="IRLotus"/>
          <w:sz w:val="28"/>
          <w:szCs w:val="28"/>
          <w:rtl/>
        </w:rPr>
        <w:t xml:space="preserve"> هستی‌شناختی</w:t>
      </w:r>
      <w:r w:rsidR="00426CFE" w:rsidRPr="00997A4D">
        <w:rPr>
          <w:rFonts w:ascii="IRLotus" w:hAnsi="IRLotus" w:cs="IRLotus"/>
          <w:sz w:val="28"/>
          <w:szCs w:val="28"/>
          <w:rtl/>
        </w:rPr>
        <w:t xml:space="preserve"> (</w:t>
      </w:r>
      <w:r w:rsidR="00426CFE" w:rsidRPr="00DA5512">
        <w:rPr>
          <w:rFonts w:asciiTheme="majorBidi" w:hAnsiTheme="majorBidi" w:cstheme="majorBidi"/>
        </w:rPr>
        <w:t>Ontological Parsimony</w:t>
      </w:r>
      <w:r w:rsidR="00426CFE" w:rsidRPr="00997A4D">
        <w:rPr>
          <w:rFonts w:ascii="IRLotus" w:hAnsi="IRLotus" w:cs="IRLotus"/>
          <w:sz w:val="28"/>
          <w:szCs w:val="28"/>
          <w:rtl/>
        </w:rPr>
        <w:t>)</w:t>
      </w:r>
      <w:r w:rsidR="00C25161" w:rsidRPr="00997A4D">
        <w:rPr>
          <w:rFonts w:ascii="IRLotus" w:hAnsi="IRLotus" w:cs="IRLotus"/>
          <w:sz w:val="28"/>
          <w:szCs w:val="28"/>
          <w:rtl/>
        </w:rPr>
        <w:t>: ا</w:t>
      </w:r>
      <w:r w:rsidR="000E7EB5" w:rsidRPr="00997A4D">
        <w:rPr>
          <w:rFonts w:ascii="IRLotus" w:hAnsi="IRLotus" w:cs="IRLotus"/>
          <w:sz w:val="28"/>
          <w:szCs w:val="28"/>
          <w:rtl/>
        </w:rPr>
        <w:t xml:space="preserve">ین فضیلت </w:t>
      </w:r>
      <w:r w:rsidR="00C25161" w:rsidRPr="00997A4D">
        <w:rPr>
          <w:rFonts w:ascii="IRLotus" w:hAnsi="IRLotus" w:cs="IRLotus"/>
          <w:sz w:val="28"/>
          <w:szCs w:val="28"/>
          <w:rtl/>
        </w:rPr>
        <w:t>به تبیینی اشاره دارد که با کمترین تعداد موجودیت‌ها (یا انواعی از آنها)، علل، فرضیه‌ها یا فرآیندهای مفروض، پدیده مورد نظر را توضیح دهد</w:t>
      </w:r>
      <w:r w:rsidR="0016659B" w:rsidRPr="00997A4D">
        <w:rPr>
          <w:rFonts w:ascii="IRLotus" w:hAnsi="IRLotus" w:cs="IRLotus"/>
          <w:sz w:val="28"/>
          <w:szCs w:val="28"/>
          <w:rtl/>
        </w:rPr>
        <w:t xml:space="preserve"> </w:t>
      </w:r>
      <w:r w:rsidR="00EA7117">
        <w:rPr>
          <w:rFonts w:ascii="IRLotus" w:hAnsi="IRLotus" w:cs="IRLotus" w:hint="cs"/>
          <w:sz w:val="28"/>
          <w:szCs w:val="28"/>
          <w:rtl/>
        </w:rPr>
        <w:t>[</w:t>
      </w:r>
      <w:r w:rsidR="0016659B" w:rsidRPr="00BB380C">
        <w:rPr>
          <w:rFonts w:asciiTheme="majorBidi" w:hAnsiTheme="majorBidi" w:cstheme="majorBidi"/>
        </w:rPr>
        <w:t>Cabrera, 2021</w:t>
      </w:r>
      <w:r w:rsidR="00507AFD" w:rsidRPr="00BB380C">
        <w:rPr>
          <w:rFonts w:asciiTheme="majorBidi" w:hAnsiTheme="majorBidi" w:cstheme="majorBidi"/>
        </w:rPr>
        <w:t>:</w:t>
      </w:r>
      <w:r w:rsidR="00691070" w:rsidRPr="00BB380C">
        <w:rPr>
          <w:rFonts w:asciiTheme="majorBidi" w:hAnsiTheme="majorBidi" w:cstheme="majorBidi"/>
        </w:rPr>
        <w:t xml:space="preserve"> p.2; </w:t>
      </w:r>
      <w:r w:rsidR="00691070" w:rsidRPr="00B14B10">
        <w:rPr>
          <w:rFonts w:asciiTheme="majorBidi" w:hAnsiTheme="majorBidi" w:cstheme="majorBidi"/>
        </w:rPr>
        <w:t>Dellsén, 2024:</w:t>
      </w:r>
      <w:r w:rsidR="00691070">
        <w:rPr>
          <w:rFonts w:asciiTheme="majorBidi" w:hAnsiTheme="majorBidi" w:cstheme="majorBidi"/>
        </w:rPr>
        <w:t xml:space="preserve"> 32-33</w:t>
      </w:r>
      <w:r w:rsidR="0062475C">
        <w:rPr>
          <w:rFonts w:ascii="IRLotus" w:hAnsi="IRLotus" w:cs="IRLotus" w:hint="cs"/>
          <w:sz w:val="28"/>
          <w:szCs w:val="28"/>
          <w:rtl/>
        </w:rPr>
        <w:t>]</w:t>
      </w:r>
      <w:r w:rsidR="00F056F4" w:rsidRPr="00997A4D">
        <w:rPr>
          <w:rFonts w:ascii="IRLotus" w:hAnsi="IRLotus" w:cs="IRLotus"/>
          <w:sz w:val="28"/>
          <w:szCs w:val="28"/>
          <w:rtl/>
        </w:rPr>
        <w:t>.</w:t>
      </w:r>
    </w:p>
    <w:p w14:paraId="381E40FE" w14:textId="1DBB9F62" w:rsidR="00C25161" w:rsidRPr="00997A4D" w:rsidRDefault="00C25161" w:rsidP="0041795F">
      <w:pPr>
        <w:pStyle w:val="ListParagraph"/>
        <w:numPr>
          <w:ilvl w:val="0"/>
          <w:numId w:val="6"/>
        </w:numPr>
        <w:jc w:val="both"/>
        <w:rPr>
          <w:rFonts w:ascii="IRLotus" w:hAnsi="IRLotus" w:cs="IRLotus"/>
          <w:sz w:val="28"/>
          <w:szCs w:val="28"/>
        </w:rPr>
      </w:pPr>
      <w:r w:rsidRPr="00997A4D">
        <w:rPr>
          <w:rFonts w:ascii="IRLotus" w:hAnsi="IRLotus" w:cs="IRLotus"/>
          <w:sz w:val="28"/>
          <w:szCs w:val="28"/>
          <w:rtl/>
        </w:rPr>
        <w:t>دامنه یا گستره (</w:t>
      </w:r>
      <w:r w:rsidRPr="00FB5DFF">
        <w:rPr>
          <w:rFonts w:asciiTheme="majorBidi" w:hAnsiTheme="majorBidi" w:cstheme="majorBidi"/>
        </w:rPr>
        <w:t>Scope</w:t>
      </w:r>
      <w:r w:rsidRPr="00997A4D">
        <w:rPr>
          <w:rFonts w:ascii="IRLotus" w:hAnsi="IRLotus" w:cs="IRLotus"/>
          <w:sz w:val="28"/>
          <w:szCs w:val="28"/>
          <w:rtl/>
        </w:rPr>
        <w:t xml:space="preserve">): هر چه یک فرضیه بتواند تعداد بیشتر و متنوع‌تری از شواهد یا پدیده‌ها را توضیح دهد، از گستره بیشتری برخوردار بوده و از این جهت رتبه بالاتری نسبت به سایر فرضیه‌ها و تبیین‌ها </w:t>
      </w:r>
      <w:r w:rsidR="00553607" w:rsidRPr="00997A4D">
        <w:rPr>
          <w:rFonts w:ascii="IRLotus" w:hAnsi="IRLotus" w:cs="IRLotus"/>
          <w:sz w:val="28"/>
          <w:szCs w:val="28"/>
          <w:rtl/>
        </w:rPr>
        <w:t>دارد</w:t>
      </w:r>
      <w:r w:rsidR="00DA4600">
        <w:rPr>
          <w:rFonts w:ascii="IRLotus" w:hAnsi="IRLotus" w:cs="IRLotus" w:hint="cs"/>
          <w:sz w:val="28"/>
          <w:szCs w:val="28"/>
          <w:rtl/>
        </w:rPr>
        <w:t xml:space="preserve"> </w:t>
      </w:r>
      <w:r w:rsidR="00DA4600">
        <w:rPr>
          <w:rFonts w:ascii="IRLotus" w:hAnsi="IRLotus" w:cs="IRLotus" w:hint="cs"/>
          <w:sz w:val="28"/>
          <w:szCs w:val="28"/>
          <w:rtl/>
        </w:rPr>
        <w:t>[</w:t>
      </w:r>
      <w:r w:rsidR="007A69BA" w:rsidRPr="00C824A2">
        <w:rPr>
          <w:rFonts w:asciiTheme="majorBidi" w:hAnsiTheme="majorBidi" w:cstheme="majorBidi"/>
        </w:rPr>
        <w:t>Lipton, 2004, p.122</w:t>
      </w:r>
      <w:r w:rsidR="007A69BA" w:rsidRPr="00C824A2">
        <w:rPr>
          <w:rFonts w:asciiTheme="majorBidi" w:hAnsiTheme="majorBidi" w:cstheme="majorBidi"/>
        </w:rPr>
        <w:t>;</w:t>
      </w:r>
      <w:r w:rsidR="009D170F" w:rsidRPr="00C824A2">
        <w:rPr>
          <w:rFonts w:asciiTheme="majorBidi" w:hAnsiTheme="majorBidi" w:cstheme="majorBidi"/>
        </w:rPr>
        <w:t xml:space="preserve"> </w:t>
      </w:r>
      <w:r w:rsidR="009D170F" w:rsidRPr="00C824A2">
        <w:rPr>
          <w:rFonts w:asciiTheme="majorBidi" w:hAnsiTheme="majorBidi" w:cstheme="majorBidi"/>
        </w:rPr>
        <w:t>Magnani, 2009, p.32</w:t>
      </w:r>
      <w:r w:rsidR="009D170F" w:rsidRPr="00C824A2">
        <w:rPr>
          <w:rFonts w:asciiTheme="majorBidi" w:hAnsiTheme="majorBidi" w:cstheme="majorBidi"/>
        </w:rPr>
        <w:t xml:space="preserve">; </w:t>
      </w:r>
      <w:r w:rsidR="00EB53BD" w:rsidRPr="00B14B10">
        <w:rPr>
          <w:rFonts w:asciiTheme="majorBidi" w:hAnsiTheme="majorBidi" w:cstheme="majorBidi"/>
        </w:rPr>
        <w:t xml:space="preserve">Dellsén, 2024: </w:t>
      </w:r>
      <w:r w:rsidR="00EB53BD" w:rsidRPr="00DD194D">
        <w:rPr>
          <w:rFonts w:asciiTheme="majorBidi" w:hAnsiTheme="majorBidi" w:cstheme="majorBidi"/>
        </w:rPr>
        <w:t>31</w:t>
      </w:r>
      <w:r w:rsidR="00EB53BD">
        <w:rPr>
          <w:rFonts w:ascii="IRLotus" w:hAnsi="IRLotus" w:cs="IRLotus" w:hint="cs"/>
          <w:sz w:val="28"/>
          <w:szCs w:val="28"/>
          <w:rtl/>
        </w:rPr>
        <w:t>]</w:t>
      </w:r>
      <w:r w:rsidR="0041795F">
        <w:rPr>
          <w:rFonts w:ascii="IRLotus" w:hAnsi="IRLotus" w:cs="IRLotus"/>
          <w:sz w:val="28"/>
          <w:szCs w:val="28"/>
        </w:rPr>
        <w:t>.</w:t>
      </w:r>
    </w:p>
    <w:p w14:paraId="7BB02BFB" w14:textId="7DD6C8D1" w:rsidR="00C25161" w:rsidRPr="00997A4D" w:rsidRDefault="00C25161" w:rsidP="00CE6887">
      <w:pPr>
        <w:pStyle w:val="ListParagraph"/>
        <w:numPr>
          <w:ilvl w:val="0"/>
          <w:numId w:val="6"/>
        </w:numPr>
        <w:jc w:val="both"/>
        <w:rPr>
          <w:rFonts w:ascii="IRLotus" w:hAnsi="IRLotus" w:cs="IRLotus"/>
          <w:sz w:val="28"/>
          <w:szCs w:val="28"/>
        </w:rPr>
      </w:pPr>
      <w:r w:rsidRPr="00997A4D">
        <w:rPr>
          <w:rStyle w:val="Hyperlink"/>
          <w:rFonts w:ascii="IRLotus" w:hAnsi="IRLotus" w:cs="IRLotus"/>
          <w:color w:val="auto"/>
          <w:sz w:val="28"/>
          <w:szCs w:val="28"/>
          <w:u w:val="none"/>
          <w:rtl/>
        </w:rPr>
        <w:t>انسجام (</w:t>
      </w:r>
      <w:r w:rsidRPr="00C824A2">
        <w:rPr>
          <w:rFonts w:asciiTheme="majorBidi" w:hAnsiTheme="majorBidi" w:cstheme="majorBidi"/>
        </w:rPr>
        <w:t>Coherence</w:t>
      </w:r>
      <w:r w:rsidRPr="00997A4D">
        <w:rPr>
          <w:rStyle w:val="Hyperlink"/>
          <w:rFonts w:ascii="IRLotus" w:hAnsi="IRLotus" w:cs="IRLotus"/>
          <w:color w:val="auto"/>
          <w:sz w:val="28"/>
          <w:szCs w:val="28"/>
          <w:u w:val="none"/>
          <w:rtl/>
        </w:rPr>
        <w:t>)</w:t>
      </w:r>
      <w:r w:rsidRPr="00997A4D">
        <w:rPr>
          <w:rFonts w:ascii="IRLotus" w:hAnsi="IRLotus" w:cs="IRLotus"/>
          <w:sz w:val="28"/>
          <w:szCs w:val="28"/>
          <w:rtl/>
        </w:rPr>
        <w:t xml:space="preserve">: فضیلت انسجام ناظر به </w:t>
      </w:r>
      <w:r w:rsidR="006753A3" w:rsidRPr="00997A4D">
        <w:rPr>
          <w:rFonts w:ascii="IRLotus" w:hAnsi="IRLotus" w:cs="IRLotus"/>
          <w:sz w:val="28"/>
          <w:szCs w:val="28"/>
          <w:rtl/>
        </w:rPr>
        <w:t xml:space="preserve">انسجام درونی فرضیه یا نظریه و یا </w:t>
      </w:r>
      <w:r w:rsidRPr="00997A4D">
        <w:rPr>
          <w:rFonts w:ascii="IRLotus" w:hAnsi="IRLotus" w:cs="IRLotus"/>
          <w:sz w:val="28"/>
          <w:szCs w:val="28"/>
          <w:rtl/>
        </w:rPr>
        <w:t xml:space="preserve">میزان سازگاری </w:t>
      </w:r>
      <w:r w:rsidR="00647F30" w:rsidRPr="00997A4D">
        <w:rPr>
          <w:rFonts w:ascii="IRLotus" w:hAnsi="IRLotus" w:cs="IRLotus"/>
          <w:sz w:val="28"/>
          <w:szCs w:val="28"/>
          <w:rtl/>
        </w:rPr>
        <w:t>آن</w:t>
      </w:r>
      <w:r w:rsidRPr="00997A4D">
        <w:rPr>
          <w:rFonts w:ascii="IRLotus" w:hAnsi="IRLotus" w:cs="IRLotus"/>
          <w:sz w:val="28"/>
          <w:szCs w:val="28"/>
          <w:rtl/>
        </w:rPr>
        <w:t xml:space="preserve"> </w:t>
      </w:r>
      <w:r w:rsidR="007E6BCD" w:rsidRPr="00997A4D">
        <w:rPr>
          <w:rFonts w:ascii="IRLotus" w:hAnsi="IRLotus" w:cs="IRLotus"/>
          <w:sz w:val="28"/>
          <w:szCs w:val="28"/>
          <w:rtl/>
        </w:rPr>
        <w:t>با دانش پس‌زمینه</w:t>
      </w:r>
      <w:r w:rsidR="009D44F2" w:rsidRPr="00997A4D">
        <w:rPr>
          <w:rStyle w:val="FootnoteReference"/>
          <w:rFonts w:ascii="IRLotus" w:hAnsi="IRLotus" w:cs="IRLotus"/>
          <w:sz w:val="28"/>
          <w:szCs w:val="28"/>
          <w:rtl/>
        </w:rPr>
        <w:t xml:space="preserve"> </w:t>
      </w:r>
      <w:r w:rsidR="009D44F2" w:rsidRPr="00997A4D">
        <w:rPr>
          <w:rFonts w:ascii="IRLotus" w:hAnsi="IRLotus" w:cs="IRLotus"/>
          <w:sz w:val="28"/>
          <w:szCs w:val="28"/>
          <w:rtl/>
        </w:rPr>
        <w:t>(</w:t>
      </w:r>
      <w:r w:rsidR="009D44F2" w:rsidRPr="00C824A2">
        <w:rPr>
          <w:rFonts w:asciiTheme="majorBidi" w:hAnsiTheme="majorBidi" w:cstheme="majorBidi"/>
        </w:rPr>
        <w:t>background knowledge</w:t>
      </w:r>
      <w:r w:rsidR="009D44F2" w:rsidRPr="00997A4D">
        <w:rPr>
          <w:rFonts w:ascii="IRLotus" w:hAnsi="IRLotus" w:cs="IRLotus"/>
          <w:sz w:val="28"/>
          <w:szCs w:val="28"/>
          <w:rtl/>
        </w:rPr>
        <w:t>)</w:t>
      </w:r>
      <w:r w:rsidR="00B8027B" w:rsidRPr="00997A4D">
        <w:rPr>
          <w:rFonts w:ascii="IRLotus" w:hAnsi="IRLotus" w:cs="IRLotus"/>
          <w:sz w:val="28"/>
          <w:szCs w:val="28"/>
          <w:rtl/>
        </w:rPr>
        <w:t>،</w:t>
      </w:r>
      <w:r w:rsidR="00B04049" w:rsidRPr="00997A4D">
        <w:rPr>
          <w:rFonts w:ascii="IRLotus" w:hAnsi="IRLotus" w:cs="IRLotus"/>
          <w:sz w:val="28"/>
          <w:szCs w:val="28"/>
          <w:rtl/>
        </w:rPr>
        <w:t xml:space="preserve"> شواهد </w:t>
      </w:r>
      <w:r w:rsidR="006777A8" w:rsidRPr="00997A4D">
        <w:rPr>
          <w:rFonts w:ascii="IRLotus" w:hAnsi="IRLotus" w:cs="IRLotus"/>
          <w:sz w:val="28"/>
          <w:szCs w:val="28"/>
          <w:rtl/>
        </w:rPr>
        <w:t xml:space="preserve">به دست‌آمده </w:t>
      </w:r>
      <w:r w:rsidR="00E30FC5" w:rsidRPr="00997A4D">
        <w:rPr>
          <w:rFonts w:ascii="IRLotus" w:hAnsi="IRLotus" w:cs="IRLotus"/>
          <w:sz w:val="28"/>
          <w:szCs w:val="28"/>
          <w:rtl/>
        </w:rPr>
        <w:t>یا</w:t>
      </w:r>
      <w:r w:rsidR="00B04049" w:rsidRPr="00997A4D">
        <w:rPr>
          <w:rFonts w:ascii="IRLotus" w:hAnsi="IRLotus" w:cs="IRLotus"/>
          <w:sz w:val="28"/>
          <w:szCs w:val="28"/>
          <w:rtl/>
        </w:rPr>
        <w:t xml:space="preserve"> </w:t>
      </w:r>
      <w:r w:rsidRPr="00997A4D">
        <w:rPr>
          <w:rFonts w:ascii="IRLotus" w:hAnsi="IRLotus" w:cs="IRLotus"/>
          <w:sz w:val="28"/>
          <w:szCs w:val="28"/>
          <w:rtl/>
        </w:rPr>
        <w:t>مجموعه باورهای موجه پذیرفته‌شده است</w:t>
      </w:r>
      <w:r w:rsidR="00FC6D19" w:rsidRPr="00997A4D">
        <w:rPr>
          <w:rFonts w:ascii="IRLotus" w:hAnsi="IRLotus" w:cs="IRLotus"/>
          <w:sz w:val="28"/>
          <w:szCs w:val="28"/>
          <w:rtl/>
        </w:rPr>
        <w:t xml:space="preserve"> </w:t>
      </w:r>
      <w:r w:rsidR="007E60D0">
        <w:rPr>
          <w:rFonts w:ascii="IRLotus" w:hAnsi="IRLotus" w:cs="IRLotus" w:hint="cs"/>
          <w:sz w:val="28"/>
          <w:szCs w:val="28"/>
          <w:rtl/>
        </w:rPr>
        <w:t>[</w:t>
      </w:r>
      <w:r w:rsidR="00501961" w:rsidRPr="007E60D0">
        <w:rPr>
          <w:rFonts w:asciiTheme="majorBidi" w:hAnsiTheme="majorBidi" w:cstheme="majorBidi"/>
        </w:rPr>
        <w:t>Quine &amp; Ullian, 1978: p.66; Thagard, 1989: 437; Thagard, 1992: 65-74; Thagard, 2000: 17-20; Lipton, 2004: 122</w:t>
      </w:r>
      <w:r w:rsidR="00CE6887">
        <w:rPr>
          <w:rFonts w:ascii="IRLotus" w:hAnsi="IRLotus" w:cs="IRLotus" w:hint="cs"/>
          <w:sz w:val="28"/>
          <w:szCs w:val="28"/>
          <w:rtl/>
        </w:rPr>
        <w:t>]</w:t>
      </w:r>
      <w:r w:rsidR="00FC6D19" w:rsidRPr="00997A4D">
        <w:rPr>
          <w:rFonts w:ascii="IRLotus" w:hAnsi="IRLotus" w:cs="IRLotus"/>
          <w:sz w:val="28"/>
          <w:szCs w:val="28"/>
          <w:rtl/>
        </w:rPr>
        <w:t>.</w:t>
      </w:r>
    </w:p>
    <w:p w14:paraId="1A33CD7E" w14:textId="009164AD" w:rsidR="00C25161" w:rsidRPr="00997A4D" w:rsidRDefault="00C25161" w:rsidP="00420902">
      <w:pPr>
        <w:pStyle w:val="ListParagraph"/>
        <w:numPr>
          <w:ilvl w:val="0"/>
          <w:numId w:val="6"/>
        </w:numPr>
        <w:jc w:val="both"/>
        <w:rPr>
          <w:rFonts w:ascii="IRLotus" w:hAnsi="IRLotus" w:cs="IRLotus"/>
          <w:sz w:val="28"/>
          <w:szCs w:val="28"/>
          <w:rtl/>
        </w:rPr>
      </w:pPr>
      <w:r w:rsidRPr="00997A4D">
        <w:rPr>
          <w:rFonts w:ascii="IRLotus" w:hAnsi="IRLotus" w:cs="IRLotus"/>
          <w:sz w:val="28"/>
          <w:szCs w:val="28"/>
          <w:rtl/>
        </w:rPr>
        <w:t>وحدت‌بخشی (</w:t>
      </w:r>
      <w:r w:rsidRPr="00D9351F">
        <w:rPr>
          <w:rFonts w:asciiTheme="majorBidi" w:hAnsiTheme="majorBidi" w:cstheme="majorBidi"/>
        </w:rPr>
        <w:t>Unification</w:t>
      </w:r>
      <w:r w:rsidRPr="00997A4D">
        <w:rPr>
          <w:rFonts w:ascii="IRLotus" w:hAnsi="IRLotus" w:cs="IRLotus"/>
          <w:sz w:val="28"/>
          <w:szCs w:val="28"/>
          <w:rtl/>
        </w:rPr>
        <w:t>):</w:t>
      </w:r>
      <w:r w:rsidR="00084C71" w:rsidRPr="00997A4D">
        <w:rPr>
          <w:rFonts w:ascii="IRLotus" w:hAnsi="IRLotus" w:cs="IRLotus"/>
          <w:sz w:val="28"/>
          <w:szCs w:val="28"/>
          <w:rtl/>
        </w:rPr>
        <w:t xml:space="preserve"> «وحدت‌</w:t>
      </w:r>
      <w:r w:rsidRPr="00997A4D">
        <w:rPr>
          <w:rFonts w:ascii="IRLotus" w:hAnsi="IRLotus" w:cs="IRLotus"/>
          <w:sz w:val="28"/>
          <w:szCs w:val="28"/>
          <w:rtl/>
        </w:rPr>
        <w:t>بخشی» به توانایی یک نظریه در یکپارچه‌سازی پدیده‌های ظاهراً نامرتبط اشاره دارد که جدا از هم پنداشته می‌شوند</w:t>
      </w:r>
      <w:r w:rsidR="001A5FDE" w:rsidRPr="00997A4D">
        <w:rPr>
          <w:rFonts w:ascii="IRLotus" w:hAnsi="IRLotus" w:cs="IRLotus"/>
          <w:sz w:val="28"/>
          <w:szCs w:val="28"/>
          <w:rtl/>
        </w:rPr>
        <w:t xml:space="preserve"> </w:t>
      </w:r>
      <w:r w:rsidR="00993620">
        <w:rPr>
          <w:rFonts w:ascii="IRLotus" w:hAnsi="IRLotus" w:cs="IRLotus" w:hint="cs"/>
          <w:sz w:val="28"/>
          <w:szCs w:val="28"/>
          <w:rtl/>
        </w:rPr>
        <w:t>[</w:t>
      </w:r>
      <w:r w:rsidR="00D9351F" w:rsidRPr="00D9351F">
        <w:rPr>
          <w:rFonts w:asciiTheme="majorBidi" w:hAnsiTheme="majorBidi" w:cstheme="majorBidi"/>
        </w:rPr>
        <w:t>Kitcher, 1989, 430-432; Lipton, 2004: 121</w:t>
      </w:r>
      <w:r w:rsidR="00420902">
        <w:rPr>
          <w:rFonts w:ascii="IRLotus" w:hAnsi="IRLotus" w:cs="IRLotus" w:hint="cs"/>
          <w:sz w:val="28"/>
          <w:szCs w:val="28"/>
          <w:rtl/>
        </w:rPr>
        <w:t>]</w:t>
      </w:r>
      <w:r w:rsidR="001A5FDE" w:rsidRPr="00997A4D">
        <w:rPr>
          <w:rFonts w:ascii="IRLotus" w:hAnsi="IRLotus" w:cs="IRLotus"/>
          <w:sz w:val="28"/>
          <w:szCs w:val="28"/>
          <w:rtl/>
        </w:rPr>
        <w:t>.</w:t>
      </w:r>
    </w:p>
    <w:p w14:paraId="2CD0BAC5" w14:textId="6AA1DC55" w:rsidR="00C25161" w:rsidRPr="00997A4D" w:rsidRDefault="00C25161" w:rsidP="00F80638">
      <w:pPr>
        <w:pStyle w:val="ListParagraph"/>
        <w:numPr>
          <w:ilvl w:val="0"/>
          <w:numId w:val="6"/>
        </w:numPr>
        <w:jc w:val="both"/>
        <w:rPr>
          <w:rFonts w:ascii="IRLotus" w:hAnsi="IRLotus" w:cs="IRLotus"/>
          <w:sz w:val="28"/>
          <w:szCs w:val="28"/>
        </w:rPr>
      </w:pPr>
      <w:r w:rsidRPr="00997A4D">
        <w:rPr>
          <w:rFonts w:ascii="IRLotus" w:hAnsi="IRLotus" w:cs="IRLotus"/>
          <w:sz w:val="28"/>
          <w:szCs w:val="28"/>
          <w:rtl/>
        </w:rPr>
        <w:t>ارائه مکانیزم (</w:t>
      </w:r>
      <w:r w:rsidRPr="00D9351F">
        <w:rPr>
          <w:rFonts w:asciiTheme="majorBidi" w:hAnsiTheme="majorBidi" w:cstheme="majorBidi"/>
        </w:rPr>
        <w:t>Mechanism</w:t>
      </w:r>
      <w:r w:rsidRPr="00997A4D">
        <w:rPr>
          <w:rFonts w:ascii="IRLotus" w:hAnsi="IRLotus" w:cs="IRLotus"/>
          <w:sz w:val="28"/>
          <w:szCs w:val="28"/>
          <w:rtl/>
        </w:rPr>
        <w:t>): یک تبیین، علاوه بر بیان علت یک پدیده،</w:t>
      </w:r>
      <w:r w:rsidR="0018746F" w:rsidRPr="00997A4D">
        <w:rPr>
          <w:rFonts w:ascii="IRLotus" w:hAnsi="IRLotus" w:cs="IRLotus"/>
          <w:sz w:val="28"/>
          <w:szCs w:val="28"/>
          <w:rtl/>
        </w:rPr>
        <w:t xml:space="preserve"> باید</w:t>
      </w:r>
      <w:r w:rsidRPr="00997A4D">
        <w:rPr>
          <w:rFonts w:ascii="IRLotus" w:hAnsi="IRLotus" w:cs="IRLotus"/>
          <w:sz w:val="28"/>
          <w:szCs w:val="28"/>
          <w:rtl/>
        </w:rPr>
        <w:t xml:space="preserve"> بتواند فرآیند علّی </w:t>
      </w:r>
      <w:r w:rsidR="00535593" w:rsidRPr="00997A4D">
        <w:rPr>
          <w:rFonts w:ascii="IRLotus" w:hAnsi="IRLotus" w:cs="IRLotus"/>
          <w:sz w:val="28"/>
          <w:szCs w:val="28"/>
          <w:rtl/>
        </w:rPr>
        <w:t>شکل‌گیری</w:t>
      </w:r>
      <w:r w:rsidRPr="00997A4D">
        <w:rPr>
          <w:rFonts w:ascii="IRLotus" w:hAnsi="IRLotus" w:cs="IRLotus"/>
          <w:sz w:val="28"/>
          <w:szCs w:val="28"/>
          <w:rtl/>
        </w:rPr>
        <w:t xml:space="preserve"> آن پدیده </w:t>
      </w:r>
      <w:r w:rsidR="00535593" w:rsidRPr="00997A4D">
        <w:rPr>
          <w:rFonts w:ascii="IRLotus" w:hAnsi="IRLotus" w:cs="IRLotus"/>
          <w:sz w:val="28"/>
          <w:szCs w:val="28"/>
          <w:rtl/>
        </w:rPr>
        <w:t>را بیان</w:t>
      </w:r>
      <w:r w:rsidRPr="00997A4D">
        <w:rPr>
          <w:rFonts w:ascii="IRLotus" w:hAnsi="IRLotus" w:cs="IRLotus"/>
          <w:sz w:val="28"/>
          <w:szCs w:val="28"/>
          <w:rtl/>
        </w:rPr>
        <w:t xml:space="preserve"> نماید. </w:t>
      </w:r>
      <w:r w:rsidR="00472C0A" w:rsidRPr="00997A4D">
        <w:rPr>
          <w:rFonts w:ascii="IRLotus" w:hAnsi="IRLotus" w:cs="IRLotus"/>
          <w:sz w:val="28"/>
          <w:szCs w:val="28"/>
          <w:rtl/>
        </w:rPr>
        <w:t>بنابراین</w:t>
      </w:r>
      <w:r w:rsidRPr="00997A4D">
        <w:rPr>
          <w:rFonts w:ascii="IRLotus" w:hAnsi="IRLotus" w:cs="IRLotus"/>
          <w:sz w:val="28"/>
          <w:szCs w:val="28"/>
          <w:rtl/>
        </w:rPr>
        <w:t xml:space="preserve"> فرضیه‌ای که جزئیات چگونگی وقوع یک پدیده را روشن کند، بر فرضیه‌ای که صرفاً یک همبستگی را بیان نماید، برتری دارد</w:t>
      </w:r>
      <w:r w:rsidR="0040610B" w:rsidRPr="00997A4D">
        <w:rPr>
          <w:rFonts w:ascii="IRLotus" w:hAnsi="IRLotus" w:cs="IRLotus"/>
          <w:sz w:val="28"/>
          <w:szCs w:val="28"/>
          <w:rtl/>
        </w:rPr>
        <w:t xml:space="preserve"> </w:t>
      </w:r>
      <w:r w:rsidR="00993620">
        <w:rPr>
          <w:rFonts w:ascii="IRLotus" w:hAnsi="IRLotus" w:cs="IRLotus" w:hint="cs"/>
          <w:sz w:val="28"/>
          <w:szCs w:val="28"/>
          <w:rtl/>
        </w:rPr>
        <w:t>[</w:t>
      </w:r>
      <w:r w:rsidR="0040610B" w:rsidRPr="00D9351F">
        <w:rPr>
          <w:rFonts w:asciiTheme="majorBidi" w:hAnsiTheme="majorBidi" w:cstheme="majorBidi"/>
        </w:rPr>
        <w:t>Lipton, 2004: 122</w:t>
      </w:r>
      <w:r w:rsidR="00F80638">
        <w:rPr>
          <w:rFonts w:ascii="IRLotus" w:hAnsi="IRLotus" w:cs="IRLotus" w:hint="cs"/>
          <w:sz w:val="28"/>
          <w:szCs w:val="28"/>
          <w:rtl/>
        </w:rPr>
        <w:t>]</w:t>
      </w:r>
      <w:r w:rsidR="0040610B" w:rsidRPr="00997A4D">
        <w:rPr>
          <w:rFonts w:ascii="IRLotus" w:hAnsi="IRLotus" w:cs="IRLotus"/>
          <w:sz w:val="28"/>
          <w:szCs w:val="28"/>
          <w:rtl/>
        </w:rPr>
        <w:t>.</w:t>
      </w:r>
    </w:p>
    <w:p w14:paraId="4CE03C7E" w14:textId="7D8175B5" w:rsidR="004301BF" w:rsidRPr="00997A4D" w:rsidRDefault="00F97416" w:rsidP="001F4E8A">
      <w:pPr>
        <w:rPr>
          <w:rFonts w:ascii="IRLotus" w:hAnsi="IRLotus" w:cs="IRLotus"/>
          <w:b/>
          <w:bCs/>
          <w:sz w:val="28"/>
          <w:szCs w:val="28"/>
          <w:rtl/>
        </w:rPr>
      </w:pPr>
      <w:r w:rsidRPr="00997A4D">
        <w:rPr>
          <w:rFonts w:ascii="IRLotus" w:hAnsi="IRLotus" w:cs="IRLotus"/>
          <w:b/>
          <w:bCs/>
          <w:sz w:val="28"/>
          <w:szCs w:val="28"/>
          <w:rtl/>
        </w:rPr>
        <w:t xml:space="preserve">بخش اول: ادراک اخلاقی در </w:t>
      </w:r>
      <w:r w:rsidR="001F4E8A" w:rsidRPr="00997A4D">
        <w:rPr>
          <w:rFonts w:ascii="IRLotus" w:hAnsi="IRLotus" w:cs="IRLotus"/>
          <w:b/>
          <w:bCs/>
          <w:sz w:val="28"/>
          <w:szCs w:val="28"/>
          <w:rtl/>
        </w:rPr>
        <w:t>عصب‌</w:t>
      </w:r>
      <w:r w:rsidR="00A45B47" w:rsidRPr="00997A4D">
        <w:rPr>
          <w:rFonts w:ascii="IRLotus" w:hAnsi="IRLotus" w:cs="IRLotus"/>
          <w:b/>
          <w:bCs/>
          <w:sz w:val="28"/>
          <w:szCs w:val="28"/>
          <w:rtl/>
        </w:rPr>
        <w:t>شناسی اخلاقی</w:t>
      </w:r>
    </w:p>
    <w:p w14:paraId="4D934762" w14:textId="534DA6D3" w:rsidR="0035572D" w:rsidRPr="00997A4D" w:rsidRDefault="00FB14A9" w:rsidP="00457C82">
      <w:pPr>
        <w:jc w:val="both"/>
        <w:rPr>
          <w:rFonts w:ascii="IRLotus" w:hAnsi="IRLotus" w:cs="IRLotus"/>
          <w:sz w:val="28"/>
          <w:szCs w:val="28"/>
          <w:rtl/>
        </w:rPr>
      </w:pPr>
      <w:r w:rsidRPr="00997A4D">
        <w:rPr>
          <w:rFonts w:ascii="IRLotus" w:hAnsi="IRLotus" w:cs="IRLotus"/>
          <w:sz w:val="28"/>
          <w:szCs w:val="28"/>
          <w:rtl/>
        </w:rPr>
        <w:t>مجموعه گسترده تحقیقات</w:t>
      </w:r>
      <w:r w:rsidR="00C940E4" w:rsidRPr="00997A4D">
        <w:rPr>
          <w:rFonts w:ascii="IRLotus" w:hAnsi="IRLotus" w:cs="IRLotus"/>
          <w:sz w:val="28"/>
          <w:szCs w:val="28"/>
          <w:rtl/>
        </w:rPr>
        <w:t xml:space="preserve"> صورت‌</w:t>
      </w:r>
      <w:r w:rsidRPr="00997A4D">
        <w:rPr>
          <w:rFonts w:ascii="IRLotus" w:hAnsi="IRLotus" w:cs="IRLotus"/>
          <w:sz w:val="28"/>
          <w:szCs w:val="28"/>
          <w:rtl/>
        </w:rPr>
        <w:t>گرفته</w:t>
      </w:r>
      <w:r w:rsidR="006D3CE3" w:rsidRPr="00997A4D">
        <w:rPr>
          <w:rFonts w:ascii="IRLotus" w:hAnsi="IRLotus" w:cs="IRLotus"/>
          <w:sz w:val="28"/>
          <w:szCs w:val="28"/>
          <w:rtl/>
        </w:rPr>
        <w:t xml:space="preserve"> در حوزه عصب‌شناسی اخلاقی</w:t>
      </w:r>
      <w:r w:rsidRPr="00997A4D">
        <w:rPr>
          <w:rFonts w:ascii="IRLotus" w:hAnsi="IRLotus" w:cs="IRLotus"/>
          <w:sz w:val="28"/>
          <w:szCs w:val="28"/>
          <w:rtl/>
        </w:rPr>
        <w:t xml:space="preserve"> نقش برجسته و اساسی </w:t>
      </w:r>
      <w:r w:rsidR="00774655" w:rsidRPr="00997A4D">
        <w:rPr>
          <w:rFonts w:ascii="IRLotus" w:hAnsi="IRLotus" w:cs="IRLotus"/>
          <w:sz w:val="28"/>
          <w:szCs w:val="28"/>
          <w:rtl/>
        </w:rPr>
        <w:t>سیستم عصبی را</w:t>
      </w:r>
      <w:r w:rsidRPr="00997A4D">
        <w:rPr>
          <w:rFonts w:ascii="IRLotus" w:hAnsi="IRLotus" w:cs="IRLotus"/>
          <w:sz w:val="28"/>
          <w:szCs w:val="28"/>
          <w:rtl/>
        </w:rPr>
        <w:t xml:space="preserve"> در ادراکات و احساسات اخلاقی</w:t>
      </w:r>
      <w:r w:rsidR="00150134" w:rsidRPr="00997A4D">
        <w:rPr>
          <w:rFonts w:ascii="IRLotus" w:hAnsi="IRLotus" w:cs="IRLotus"/>
          <w:sz w:val="28"/>
          <w:szCs w:val="28"/>
          <w:rtl/>
        </w:rPr>
        <w:t xml:space="preserve"> نشان می‌دهد</w:t>
      </w:r>
      <w:r w:rsidRPr="00997A4D">
        <w:rPr>
          <w:rFonts w:ascii="IRLotus" w:hAnsi="IRLotus" w:cs="IRLotus"/>
          <w:sz w:val="28"/>
          <w:szCs w:val="28"/>
          <w:rtl/>
        </w:rPr>
        <w:t xml:space="preserve"> که در ادامه به </w:t>
      </w:r>
      <w:r w:rsidR="00457C82" w:rsidRPr="00997A4D">
        <w:rPr>
          <w:rFonts w:ascii="IRLotus" w:hAnsi="IRLotus" w:cs="IRLotus"/>
          <w:sz w:val="28"/>
          <w:szCs w:val="28"/>
          <w:rtl/>
        </w:rPr>
        <w:t>بیان</w:t>
      </w:r>
      <w:r w:rsidR="005B0C19" w:rsidRPr="00997A4D">
        <w:rPr>
          <w:rFonts w:ascii="IRLotus" w:hAnsi="IRLotus" w:cs="IRLotus"/>
          <w:sz w:val="28"/>
          <w:szCs w:val="28"/>
          <w:rtl/>
        </w:rPr>
        <w:t xml:space="preserve"> برخی از</w:t>
      </w:r>
      <w:r w:rsidRPr="00997A4D">
        <w:rPr>
          <w:rFonts w:ascii="IRLotus" w:hAnsi="IRLotus" w:cs="IRLotus"/>
          <w:sz w:val="28"/>
          <w:szCs w:val="28"/>
          <w:rtl/>
        </w:rPr>
        <w:t xml:space="preserve"> آن</w:t>
      </w:r>
      <w:r w:rsidR="005B0C19" w:rsidRPr="00997A4D">
        <w:rPr>
          <w:rFonts w:ascii="IRLotus" w:hAnsi="IRLotus" w:cs="IRLotus"/>
          <w:sz w:val="28"/>
          <w:szCs w:val="28"/>
          <w:rtl/>
        </w:rPr>
        <w:t>ها</w:t>
      </w:r>
      <w:r w:rsidRPr="00997A4D">
        <w:rPr>
          <w:rFonts w:ascii="IRLotus" w:hAnsi="IRLotus" w:cs="IRLotus"/>
          <w:sz w:val="28"/>
          <w:szCs w:val="28"/>
          <w:rtl/>
        </w:rPr>
        <w:t xml:space="preserve"> خواهیم پرداخت.</w:t>
      </w:r>
    </w:p>
    <w:p w14:paraId="0103D920" w14:textId="503833B8" w:rsidR="00D13C94" w:rsidRPr="00997A4D" w:rsidRDefault="00D13C94" w:rsidP="00D13C94">
      <w:pPr>
        <w:pStyle w:val="Heading3"/>
        <w:rPr>
          <w:rFonts w:ascii="IRLotus" w:hAnsi="IRLotus" w:cs="IRLotus"/>
          <w:b/>
          <w:bCs/>
          <w:color w:val="auto"/>
          <w:sz w:val="28"/>
          <w:szCs w:val="28"/>
          <w:rtl/>
        </w:rPr>
      </w:pPr>
      <w:bookmarkStart w:id="3" w:name="_Toc205065175"/>
      <w:r w:rsidRPr="00997A4D">
        <w:rPr>
          <w:rFonts w:ascii="IRLotus" w:hAnsi="IRLotus" w:cs="IRLotus"/>
          <w:b/>
          <w:bCs/>
          <w:color w:val="auto"/>
          <w:sz w:val="28"/>
          <w:szCs w:val="28"/>
          <w:rtl/>
        </w:rPr>
        <w:t>قشر پیش‌پیشانی میانی (</w:t>
      </w:r>
      <w:r w:rsidRPr="00993620">
        <w:rPr>
          <w:rFonts w:asciiTheme="majorBidi" w:eastAsiaTheme="minorHAnsi" w:hAnsiTheme="majorBidi"/>
          <w:b/>
          <w:bCs/>
          <w:color w:val="auto"/>
          <w:sz w:val="22"/>
          <w:szCs w:val="22"/>
        </w:rPr>
        <w:t>mPFC</w:t>
      </w:r>
      <w:r w:rsidRPr="00997A4D">
        <w:rPr>
          <w:rFonts w:ascii="IRLotus" w:hAnsi="IRLotus" w:cs="IRLotus"/>
          <w:b/>
          <w:bCs/>
          <w:color w:val="auto"/>
          <w:sz w:val="28"/>
          <w:szCs w:val="28"/>
          <w:rtl/>
        </w:rPr>
        <w:t>)</w:t>
      </w:r>
      <w:bookmarkEnd w:id="3"/>
    </w:p>
    <w:p w14:paraId="0BAD4B0A" w14:textId="224F986C" w:rsidR="00D13C94" w:rsidRPr="00997A4D" w:rsidRDefault="00D13C94" w:rsidP="00F80638">
      <w:pPr>
        <w:jc w:val="both"/>
        <w:rPr>
          <w:rFonts w:ascii="IRLotus" w:hAnsi="IRLotus" w:cs="IRLotus"/>
          <w:sz w:val="28"/>
          <w:szCs w:val="28"/>
          <w:rtl/>
        </w:rPr>
      </w:pPr>
      <w:r w:rsidRPr="00997A4D">
        <w:rPr>
          <w:rFonts w:ascii="IRLotus" w:hAnsi="IRLotus" w:cs="IRLotus"/>
          <w:sz w:val="28"/>
          <w:szCs w:val="28"/>
          <w:rtl/>
        </w:rPr>
        <w:t xml:space="preserve">مطالعات عصب‌شناختی نشان داده‌اند که هنگام مواجهه با دوراهی‌های شخصی که پاسخ‌های هیجانی قوی </w:t>
      </w:r>
      <w:r w:rsidR="00E766D5" w:rsidRPr="00997A4D">
        <w:rPr>
          <w:rFonts w:ascii="IRLotus" w:hAnsi="IRLotus" w:cs="IRLotus"/>
          <w:sz w:val="28"/>
          <w:szCs w:val="28"/>
          <w:rtl/>
        </w:rPr>
        <w:t xml:space="preserve">را </w:t>
      </w:r>
      <w:r w:rsidRPr="00997A4D">
        <w:rPr>
          <w:rFonts w:ascii="IRLotus" w:hAnsi="IRLotus" w:cs="IRLotus"/>
          <w:sz w:val="28"/>
          <w:szCs w:val="28"/>
          <w:rtl/>
        </w:rPr>
        <w:t>برمی‌انگیزند، نواحی مغزی مرتبط با هیجان</w:t>
      </w:r>
      <w:r w:rsidR="001070FD" w:rsidRPr="00997A4D">
        <w:rPr>
          <w:rFonts w:ascii="IRLotus" w:hAnsi="IRLotus" w:cs="IRLotus"/>
          <w:sz w:val="28"/>
          <w:szCs w:val="28"/>
          <w:rtl/>
        </w:rPr>
        <w:t>ات</w:t>
      </w:r>
      <w:r w:rsidRPr="00997A4D">
        <w:rPr>
          <w:rFonts w:ascii="IRLotus" w:hAnsi="IRLotus" w:cs="IRLotus"/>
          <w:sz w:val="28"/>
          <w:szCs w:val="28"/>
          <w:rtl/>
        </w:rPr>
        <w:t xml:space="preserve"> شامل قشر پیش‌پیشانی میانی (</w:t>
      </w:r>
      <w:r w:rsidRPr="00993620">
        <w:rPr>
          <w:rFonts w:asciiTheme="majorBidi" w:hAnsiTheme="majorBidi" w:cstheme="majorBidi"/>
        </w:rPr>
        <w:t>medial prefrontal cortex</w:t>
      </w:r>
      <w:r w:rsidRPr="00997A4D">
        <w:rPr>
          <w:rFonts w:ascii="IRLotus" w:hAnsi="IRLotus" w:cs="IRLotus"/>
          <w:sz w:val="28"/>
          <w:szCs w:val="28"/>
          <w:rtl/>
        </w:rPr>
        <w:t>)، شکنج سینگولیت خلفی (</w:t>
      </w:r>
      <w:r w:rsidRPr="00993620">
        <w:rPr>
          <w:rFonts w:asciiTheme="majorBidi" w:hAnsiTheme="majorBidi" w:cstheme="majorBidi"/>
        </w:rPr>
        <w:t>posterior cingulate gyrus</w:t>
      </w:r>
      <w:r w:rsidRPr="00997A4D">
        <w:rPr>
          <w:rFonts w:ascii="IRLotus" w:hAnsi="IRLotus" w:cs="IRLotus"/>
          <w:sz w:val="28"/>
          <w:szCs w:val="28"/>
          <w:rtl/>
        </w:rPr>
        <w:t>) و شکنج زاویه‌ای (</w:t>
      </w:r>
      <w:r w:rsidRPr="00993620">
        <w:rPr>
          <w:rFonts w:asciiTheme="majorBidi" w:hAnsiTheme="majorBidi" w:cstheme="majorBidi"/>
        </w:rPr>
        <w:t>angular gyrus</w:t>
      </w:r>
      <w:r w:rsidRPr="00997A4D">
        <w:rPr>
          <w:rFonts w:ascii="IRLotus" w:hAnsi="IRLotus" w:cs="IRLotus"/>
          <w:sz w:val="28"/>
          <w:szCs w:val="28"/>
          <w:rtl/>
        </w:rPr>
        <w:t xml:space="preserve">) </w:t>
      </w:r>
      <w:r w:rsidR="00431C7E" w:rsidRPr="00997A4D">
        <w:rPr>
          <w:rFonts w:ascii="IRLotus" w:hAnsi="IRLotus" w:cs="IRLotus"/>
          <w:sz w:val="28"/>
          <w:szCs w:val="28"/>
          <w:rtl/>
        </w:rPr>
        <w:t>به شدت فعال می‌شوند</w:t>
      </w:r>
      <w:r w:rsidR="00B826FD" w:rsidRPr="00997A4D">
        <w:rPr>
          <w:rFonts w:ascii="IRLotus" w:hAnsi="IRLotus" w:cs="IRLotus"/>
          <w:sz w:val="28"/>
          <w:szCs w:val="28"/>
          <w:rtl/>
        </w:rPr>
        <w:t xml:space="preserve"> </w:t>
      </w:r>
      <w:r w:rsidR="00993620" w:rsidRPr="00993620">
        <w:rPr>
          <w:rFonts w:ascii="IRLotus" w:hAnsi="IRLotus" w:cs="IRLotus"/>
          <w:sz w:val="28"/>
          <w:szCs w:val="28"/>
          <w:rtl/>
        </w:rPr>
        <w:t>[</w:t>
      </w:r>
      <w:r w:rsidR="00B826FD" w:rsidRPr="00993620">
        <w:rPr>
          <w:rFonts w:asciiTheme="majorBidi" w:hAnsiTheme="majorBidi" w:cstheme="majorBidi"/>
        </w:rPr>
        <w:t>Greene et al., 2001: 2107</w:t>
      </w:r>
      <w:r w:rsidR="00F80638">
        <w:rPr>
          <w:rFonts w:ascii="IRLotus" w:hAnsi="IRLotus" w:cs="IRLotus" w:hint="cs"/>
          <w:sz w:val="28"/>
          <w:szCs w:val="28"/>
          <w:rtl/>
        </w:rPr>
        <w:t>]</w:t>
      </w:r>
      <w:r w:rsidR="00B826FD" w:rsidRPr="00997A4D">
        <w:rPr>
          <w:rFonts w:ascii="IRLotus" w:hAnsi="IRLotus" w:cs="IRLotus"/>
          <w:sz w:val="28"/>
          <w:szCs w:val="28"/>
          <w:rtl/>
        </w:rPr>
        <w:t>.</w:t>
      </w:r>
    </w:p>
    <w:p w14:paraId="12246AC5" w14:textId="1BFDF42C" w:rsidR="00D13C94" w:rsidRPr="00997A4D" w:rsidRDefault="00D13C94" w:rsidP="008A6B54">
      <w:pPr>
        <w:pStyle w:val="Heading3"/>
        <w:rPr>
          <w:rFonts w:ascii="IRLotus" w:hAnsi="IRLotus" w:cs="IRLotus"/>
          <w:b/>
          <w:bCs/>
          <w:color w:val="auto"/>
          <w:sz w:val="28"/>
          <w:szCs w:val="28"/>
          <w:rtl/>
        </w:rPr>
      </w:pPr>
      <w:bookmarkStart w:id="4" w:name="_Toc205065176"/>
      <w:r w:rsidRPr="00997A4D">
        <w:rPr>
          <w:rFonts w:ascii="IRLotus" w:hAnsi="IRLotus" w:cs="IRLotus"/>
          <w:b/>
          <w:bCs/>
          <w:color w:val="auto"/>
          <w:sz w:val="28"/>
          <w:szCs w:val="28"/>
          <w:rtl/>
        </w:rPr>
        <w:t>قشر پیش‌پیشانی پشتی-جانبی (</w:t>
      </w:r>
      <w:r w:rsidR="008A6B54" w:rsidRPr="002B71E8">
        <w:rPr>
          <w:rFonts w:asciiTheme="majorBidi" w:eastAsiaTheme="minorHAnsi" w:hAnsiTheme="majorBidi"/>
          <w:b/>
          <w:bCs/>
          <w:color w:val="auto"/>
          <w:sz w:val="22"/>
          <w:szCs w:val="22"/>
        </w:rPr>
        <w:t xml:space="preserve">dorsolateral prefrontal cortex - </w:t>
      </w:r>
      <w:r w:rsidRPr="002B71E8">
        <w:rPr>
          <w:rFonts w:asciiTheme="majorBidi" w:eastAsiaTheme="minorHAnsi" w:hAnsiTheme="majorBidi"/>
          <w:b/>
          <w:bCs/>
          <w:color w:val="auto"/>
          <w:sz w:val="22"/>
          <w:szCs w:val="22"/>
        </w:rPr>
        <w:t>DLPFC</w:t>
      </w:r>
      <w:r w:rsidRPr="00997A4D">
        <w:rPr>
          <w:rFonts w:ascii="IRLotus" w:hAnsi="IRLotus" w:cs="IRLotus"/>
          <w:b/>
          <w:bCs/>
          <w:color w:val="auto"/>
          <w:sz w:val="28"/>
          <w:szCs w:val="28"/>
          <w:rtl/>
        </w:rPr>
        <w:t>)</w:t>
      </w:r>
      <w:bookmarkEnd w:id="4"/>
    </w:p>
    <w:p w14:paraId="1A20C606" w14:textId="4975C6AB" w:rsidR="00D13C94" w:rsidRPr="00997A4D" w:rsidRDefault="00A2768C" w:rsidP="000338B1">
      <w:pPr>
        <w:spacing w:line="240" w:lineRule="auto"/>
        <w:jc w:val="both"/>
        <w:rPr>
          <w:rFonts w:ascii="IRLotus" w:hAnsi="IRLotus" w:cs="IRLotus"/>
          <w:sz w:val="28"/>
          <w:szCs w:val="28"/>
          <w:rtl/>
        </w:rPr>
      </w:pPr>
      <w:r w:rsidRPr="00997A4D">
        <w:rPr>
          <w:rFonts w:ascii="IRLotus" w:hAnsi="IRLotus" w:cs="IRLotus"/>
          <w:sz w:val="28"/>
          <w:szCs w:val="28"/>
          <w:rtl/>
        </w:rPr>
        <w:t>بر اساس مطالعات صورت‌</w:t>
      </w:r>
      <w:r w:rsidR="00D13C94" w:rsidRPr="00997A4D">
        <w:rPr>
          <w:rFonts w:ascii="IRLotus" w:hAnsi="IRLotus" w:cs="IRLotus"/>
          <w:sz w:val="28"/>
          <w:szCs w:val="28"/>
          <w:rtl/>
        </w:rPr>
        <w:t xml:space="preserve">گرفته مشخص شده است که </w:t>
      </w:r>
      <w:r w:rsidR="00D13C94" w:rsidRPr="00997A4D">
        <w:rPr>
          <w:rFonts w:ascii="IRLotus" w:eastAsia="Times New Roman" w:hAnsi="IRLotus" w:cs="IRLotus"/>
          <w:sz w:val="28"/>
          <w:szCs w:val="28"/>
          <w:bdr w:val="none" w:sz="0" w:space="0" w:color="auto" w:frame="1"/>
          <w:rtl/>
        </w:rPr>
        <w:t xml:space="preserve">نواحی مرتبط با کنترل شناختی، استدلال انتزاعی و حافظه کاری هنگام مواجهه با دوراهی‌های </w:t>
      </w:r>
      <w:r w:rsidR="00CD19DD" w:rsidRPr="00997A4D">
        <w:rPr>
          <w:rFonts w:ascii="IRLotus" w:eastAsia="Times New Roman" w:hAnsi="IRLotus" w:cs="IRLotus"/>
          <w:sz w:val="28"/>
          <w:szCs w:val="28"/>
          <w:bdr w:val="none" w:sz="0" w:space="0" w:color="auto" w:frame="1"/>
          <w:rtl/>
        </w:rPr>
        <w:t xml:space="preserve">شخصی و </w:t>
      </w:r>
      <w:r w:rsidR="00D13C94" w:rsidRPr="00997A4D">
        <w:rPr>
          <w:rFonts w:ascii="IRLotus" w:eastAsia="Times New Roman" w:hAnsi="IRLotus" w:cs="IRLotus"/>
          <w:sz w:val="28"/>
          <w:szCs w:val="28"/>
          <w:bdr w:val="none" w:sz="0" w:space="0" w:color="auto" w:frame="1"/>
          <w:rtl/>
        </w:rPr>
        <w:t xml:space="preserve">غیرشخصی </w:t>
      </w:r>
      <w:r w:rsidR="00CD19DD" w:rsidRPr="00997A4D">
        <w:rPr>
          <w:rFonts w:ascii="IRLotus" w:eastAsia="Times New Roman" w:hAnsi="IRLotus" w:cs="IRLotus"/>
          <w:sz w:val="28"/>
          <w:szCs w:val="28"/>
          <w:bdr w:val="none" w:sz="0" w:space="0" w:color="auto" w:frame="1"/>
          <w:rtl/>
        </w:rPr>
        <w:t>که مستلزم</w:t>
      </w:r>
      <w:r w:rsidR="00D13C94" w:rsidRPr="00997A4D">
        <w:rPr>
          <w:rFonts w:ascii="IRLotus" w:eastAsia="Times New Roman" w:hAnsi="IRLotus" w:cs="IRLotus"/>
          <w:sz w:val="28"/>
          <w:szCs w:val="28"/>
          <w:bdr w:val="none" w:sz="0" w:space="0" w:color="auto" w:frame="1"/>
          <w:rtl/>
        </w:rPr>
        <w:t xml:space="preserve"> قضاوت‌های سودمحور </w:t>
      </w:r>
      <w:r w:rsidR="00CD19DD" w:rsidRPr="00997A4D">
        <w:rPr>
          <w:rFonts w:ascii="IRLotus" w:eastAsia="Times New Roman" w:hAnsi="IRLotus" w:cs="IRLotus"/>
          <w:sz w:val="28"/>
          <w:szCs w:val="28"/>
          <w:bdr w:val="none" w:sz="0" w:space="0" w:color="auto" w:frame="1"/>
          <w:rtl/>
        </w:rPr>
        <w:t>و</w:t>
      </w:r>
      <w:r w:rsidR="00D13C94" w:rsidRPr="00997A4D">
        <w:rPr>
          <w:rFonts w:ascii="IRLotus" w:eastAsia="Times New Roman" w:hAnsi="IRLotus" w:cs="IRLotus"/>
          <w:sz w:val="28"/>
          <w:szCs w:val="28"/>
          <w:bdr w:val="none" w:sz="0" w:space="0" w:color="auto" w:frame="1"/>
          <w:rtl/>
        </w:rPr>
        <w:t xml:space="preserve"> نیازمند غلبه بر پاسخ هیجانی اولیه است، فعالیت بیشتری نشان می‌دهند. این نواحی شامل قشر پیش‌پیشانی پشتی-جانبی و لوب آهیانه‌ای</w:t>
      </w:r>
      <w:r w:rsidR="00785B30" w:rsidRPr="00997A4D">
        <w:rPr>
          <w:rFonts w:ascii="IRLotus" w:eastAsia="Times New Roman" w:hAnsi="IRLotus" w:cs="IRLotus"/>
          <w:sz w:val="28"/>
          <w:szCs w:val="28"/>
          <w:bdr w:val="none" w:sz="0" w:space="0" w:color="auto" w:frame="1"/>
          <w:rtl/>
        </w:rPr>
        <w:t xml:space="preserve"> (</w:t>
      </w:r>
      <w:r w:rsidR="00785B30" w:rsidRPr="002B71E8">
        <w:rPr>
          <w:rFonts w:ascii="IRLotus" w:eastAsia="Times New Roman" w:hAnsi="IRLotus" w:cs="IRLotus"/>
          <w:sz w:val="24"/>
          <w:szCs w:val="24"/>
          <w:bdr w:val="none" w:sz="0" w:space="0" w:color="auto" w:frame="1"/>
        </w:rPr>
        <w:t>parietal lobe</w:t>
      </w:r>
      <w:r w:rsidR="00785B30" w:rsidRPr="00997A4D">
        <w:rPr>
          <w:rFonts w:ascii="IRLotus" w:eastAsia="Times New Roman" w:hAnsi="IRLotus" w:cs="IRLotus"/>
          <w:sz w:val="28"/>
          <w:szCs w:val="28"/>
          <w:bdr w:val="none" w:sz="0" w:space="0" w:color="auto" w:frame="1"/>
          <w:rtl/>
        </w:rPr>
        <w:t>)</w:t>
      </w:r>
      <w:r w:rsidR="00D13C94" w:rsidRPr="00997A4D">
        <w:rPr>
          <w:rFonts w:ascii="IRLotus" w:eastAsia="Times New Roman" w:hAnsi="IRLotus" w:cs="IRLotus"/>
          <w:sz w:val="28"/>
          <w:szCs w:val="28"/>
          <w:bdr w:val="none" w:sz="0" w:space="0" w:color="auto" w:frame="1"/>
          <w:rtl/>
        </w:rPr>
        <w:t xml:space="preserve"> </w:t>
      </w:r>
      <w:r w:rsidR="00EB4BE0" w:rsidRPr="00997A4D">
        <w:rPr>
          <w:rFonts w:ascii="IRLotus" w:eastAsia="Times New Roman" w:hAnsi="IRLotus" w:cs="IRLotus"/>
          <w:sz w:val="28"/>
          <w:szCs w:val="28"/>
          <w:bdr w:val="none" w:sz="0" w:space="0" w:color="auto" w:frame="1"/>
          <w:rtl/>
        </w:rPr>
        <w:t>هستند</w:t>
      </w:r>
      <w:r w:rsidR="007B4169" w:rsidRPr="00997A4D">
        <w:rPr>
          <w:rFonts w:ascii="IRLotus" w:hAnsi="IRLotus" w:cs="IRLotus"/>
          <w:sz w:val="28"/>
          <w:szCs w:val="28"/>
          <w:rtl/>
        </w:rPr>
        <w:t xml:space="preserve"> </w:t>
      </w:r>
      <w:r w:rsidR="00357B16" w:rsidRPr="00993620">
        <w:rPr>
          <w:rFonts w:ascii="IRLotus" w:hAnsi="IRLotus" w:cs="IRLotus"/>
          <w:sz w:val="28"/>
          <w:szCs w:val="28"/>
          <w:rtl/>
        </w:rPr>
        <w:t>[</w:t>
      </w:r>
      <w:r w:rsidR="002A0702" w:rsidRPr="00357B16">
        <w:rPr>
          <w:rFonts w:ascii="IRLotus" w:eastAsia="Times New Roman" w:hAnsi="IRLotus" w:cs="IRLotus"/>
          <w:sz w:val="24"/>
          <w:szCs w:val="24"/>
          <w:bdr w:val="none" w:sz="0" w:space="0" w:color="auto" w:frame="1"/>
        </w:rPr>
        <w:t xml:space="preserve">Greene et al., 2001: </w:t>
      </w:r>
      <w:r w:rsidR="00C069D0">
        <w:rPr>
          <w:rFonts w:ascii="IRLotus" w:eastAsia="Times New Roman" w:hAnsi="IRLotus" w:cs="IRLotus"/>
          <w:sz w:val="24"/>
          <w:szCs w:val="24"/>
          <w:bdr w:val="none" w:sz="0" w:space="0" w:color="auto" w:frame="1"/>
        </w:rPr>
        <w:t xml:space="preserve">2107; </w:t>
      </w:r>
      <w:r w:rsidR="002A0702" w:rsidRPr="00357B16">
        <w:rPr>
          <w:rFonts w:ascii="IRLotus" w:eastAsia="Times New Roman" w:hAnsi="IRLotus" w:cs="IRLotus"/>
          <w:sz w:val="24"/>
          <w:szCs w:val="24"/>
          <w:bdr w:val="none" w:sz="0" w:space="0" w:color="auto" w:frame="1"/>
        </w:rPr>
        <w:t>Greene et al., 2004: 389, 391, 394</w:t>
      </w:r>
      <w:r w:rsidR="000338B1">
        <w:rPr>
          <w:rFonts w:ascii="IRLotus" w:hAnsi="IRLotus" w:cs="IRLotus" w:hint="cs"/>
          <w:sz w:val="28"/>
          <w:szCs w:val="28"/>
          <w:rtl/>
        </w:rPr>
        <w:t>]</w:t>
      </w:r>
      <w:r w:rsidR="008B5109" w:rsidRPr="00997A4D">
        <w:rPr>
          <w:rFonts w:ascii="IRLotus" w:hAnsi="IRLotus" w:cs="IRLotus"/>
          <w:sz w:val="28"/>
          <w:szCs w:val="28"/>
          <w:rtl/>
        </w:rPr>
        <w:t>.</w:t>
      </w:r>
    </w:p>
    <w:p w14:paraId="6A5726F5" w14:textId="000CCD98" w:rsidR="00A332A5" w:rsidRPr="00997A4D" w:rsidRDefault="00A332A5" w:rsidP="00A332A5">
      <w:pPr>
        <w:pStyle w:val="ListParagraph"/>
        <w:ind w:left="0"/>
        <w:jc w:val="both"/>
        <w:outlineLvl w:val="2"/>
        <w:rPr>
          <w:rFonts w:ascii="IRLotus" w:hAnsi="IRLotus" w:cs="IRLotus" w:hint="cs"/>
          <w:sz w:val="28"/>
          <w:szCs w:val="28"/>
          <w:rtl/>
        </w:rPr>
      </w:pPr>
      <w:bookmarkStart w:id="5" w:name="_Toc205065178"/>
      <w:r w:rsidRPr="00997A4D">
        <w:rPr>
          <w:rStyle w:val="Strong"/>
          <w:rFonts w:ascii="IRLotus" w:eastAsiaTheme="majorEastAsia" w:hAnsi="IRLotus" w:cs="IRLotus"/>
          <w:sz w:val="28"/>
          <w:szCs w:val="28"/>
          <w:rtl/>
        </w:rPr>
        <w:t>اینسولا</w:t>
      </w:r>
      <w:bookmarkEnd w:id="5"/>
    </w:p>
    <w:p w14:paraId="7399BE2E" w14:textId="1775F553" w:rsidR="00504D08" w:rsidRPr="00997A4D" w:rsidRDefault="00182423" w:rsidP="00CF5F21">
      <w:pPr>
        <w:spacing w:line="240" w:lineRule="auto"/>
        <w:jc w:val="both"/>
        <w:rPr>
          <w:rFonts w:ascii="IRLotus" w:eastAsia="Times New Roman" w:hAnsi="IRLotus" w:cs="IRLotus"/>
          <w:sz w:val="28"/>
          <w:szCs w:val="28"/>
          <w:rtl/>
        </w:rPr>
      </w:pPr>
      <w:r w:rsidRPr="00997A4D">
        <w:rPr>
          <w:rFonts w:ascii="IRLotus" w:eastAsia="Times New Roman" w:hAnsi="IRLotus" w:cs="IRLotus"/>
          <w:sz w:val="28"/>
          <w:szCs w:val="28"/>
          <w:rtl/>
        </w:rPr>
        <w:t>یک</w:t>
      </w:r>
      <w:r w:rsidR="001B11DB" w:rsidRPr="00997A4D">
        <w:rPr>
          <w:rFonts w:ascii="IRLotus" w:eastAsia="Times New Roman" w:hAnsi="IRLotus" w:cs="IRLotus"/>
          <w:sz w:val="28"/>
          <w:szCs w:val="28"/>
          <w:rtl/>
        </w:rPr>
        <w:t>ی از نقش‌های ویژه اینسولا</w:t>
      </w:r>
      <w:r w:rsidRPr="00997A4D">
        <w:rPr>
          <w:rFonts w:ascii="IRLotus" w:eastAsia="Times New Roman" w:hAnsi="IRLotus" w:cs="IRLotus"/>
          <w:sz w:val="28"/>
          <w:szCs w:val="28"/>
          <w:rtl/>
        </w:rPr>
        <w:t xml:space="preserve"> در حوزه اخلاق، عملکرد آن در پردازش انزجار اخلاقی (</w:t>
      </w:r>
      <w:r w:rsidRPr="00660666">
        <w:rPr>
          <w:rFonts w:ascii="IRLotus" w:eastAsia="Times New Roman" w:hAnsi="IRLotus" w:cs="IRLotus"/>
          <w:sz w:val="24"/>
          <w:szCs w:val="24"/>
          <w:bdr w:val="none" w:sz="0" w:space="0" w:color="auto" w:frame="1"/>
        </w:rPr>
        <w:t>Moral Disgust</w:t>
      </w:r>
      <w:r w:rsidRPr="00997A4D">
        <w:rPr>
          <w:rFonts w:ascii="IRLotus" w:eastAsia="Times New Roman" w:hAnsi="IRLotus" w:cs="IRLotus"/>
          <w:sz w:val="28"/>
          <w:szCs w:val="28"/>
          <w:rtl/>
        </w:rPr>
        <w:t>) است. انزجار اخلاقی نوعی واکنش هیجانی است که در برابر تخلفات اخلاقی یا رفتارهای نقض‌کننده اصول اخلاقی بروز می‌کند. پژوهش‌ها نشان می‌دهند که مغز انسان از مکانیسم‌های اولیه پردازش انزجار (که برای اجتناب از آلودگی‌های فیزیکی تکامل یافته‌اند) برای ایجاد واکنش‌های هیجانی به تخلفات اخلاقی استفاده می‌کند</w:t>
      </w:r>
      <w:r w:rsidR="00E17093" w:rsidRPr="00997A4D">
        <w:rPr>
          <w:rFonts w:ascii="IRLotus" w:hAnsi="IRLotus" w:cs="IRLotus"/>
          <w:sz w:val="28"/>
          <w:szCs w:val="28"/>
          <w:rtl/>
        </w:rPr>
        <w:t xml:space="preserve"> </w:t>
      </w:r>
      <w:r w:rsidR="00980BD4" w:rsidRPr="00993620">
        <w:rPr>
          <w:rFonts w:ascii="IRLotus" w:hAnsi="IRLotus" w:cs="IRLotus"/>
          <w:sz w:val="28"/>
          <w:szCs w:val="28"/>
          <w:rtl/>
        </w:rPr>
        <w:t>[</w:t>
      </w:r>
      <w:r w:rsidR="00E17093" w:rsidRPr="00A669C5">
        <w:rPr>
          <w:rFonts w:asciiTheme="majorBidi" w:hAnsiTheme="majorBidi" w:cstheme="majorBidi"/>
        </w:rPr>
        <w:t xml:space="preserve">Sanfey </w:t>
      </w:r>
      <w:r w:rsidR="00E17093" w:rsidRPr="00A669C5">
        <w:rPr>
          <w:rStyle w:val="rynqvb"/>
          <w:rFonts w:asciiTheme="majorBidi" w:hAnsiTheme="majorBidi" w:cstheme="majorBidi"/>
          <w:lang w:val="en"/>
        </w:rPr>
        <w:t>et al.</w:t>
      </w:r>
      <w:r w:rsidR="00660666" w:rsidRPr="00A669C5">
        <w:rPr>
          <w:rFonts w:asciiTheme="majorBidi" w:hAnsiTheme="majorBidi" w:cstheme="majorBidi"/>
        </w:rPr>
        <w:t>, 200</w:t>
      </w:r>
      <w:r w:rsidR="00E17093" w:rsidRPr="00A669C5">
        <w:rPr>
          <w:rFonts w:asciiTheme="majorBidi" w:hAnsiTheme="majorBidi" w:cstheme="majorBidi"/>
        </w:rPr>
        <w:t>:</w:t>
      </w:r>
      <w:r w:rsidR="00660666" w:rsidRPr="00A669C5">
        <w:rPr>
          <w:rFonts w:asciiTheme="majorBidi" w:hAnsiTheme="majorBidi" w:cstheme="majorBidi"/>
        </w:rPr>
        <w:t xml:space="preserve"> </w:t>
      </w:r>
      <w:r w:rsidR="00E17093" w:rsidRPr="00A669C5">
        <w:rPr>
          <w:rFonts w:asciiTheme="majorBidi" w:hAnsiTheme="majorBidi" w:cstheme="majorBidi"/>
        </w:rPr>
        <w:t>1756</w:t>
      </w:r>
      <w:r w:rsidR="00980BD4">
        <w:rPr>
          <w:rFonts w:ascii="IRLotus" w:hAnsi="IRLotus" w:cs="IRLotus" w:hint="cs"/>
          <w:sz w:val="28"/>
          <w:szCs w:val="28"/>
          <w:rtl/>
        </w:rPr>
        <w:t>]</w:t>
      </w:r>
      <w:r w:rsidRPr="00997A4D">
        <w:rPr>
          <w:rFonts w:ascii="IRLotus" w:hAnsi="IRLotus" w:cs="IRLotus"/>
          <w:sz w:val="28"/>
          <w:szCs w:val="28"/>
          <w:rtl/>
        </w:rPr>
        <w:t>.</w:t>
      </w:r>
      <w:r w:rsidR="00ED4FC0" w:rsidRPr="00997A4D">
        <w:rPr>
          <w:rFonts w:ascii="IRLotus" w:hAnsi="IRLotus" w:cs="IRLotus"/>
          <w:sz w:val="28"/>
          <w:szCs w:val="28"/>
          <w:rtl/>
        </w:rPr>
        <w:t xml:space="preserve"> </w:t>
      </w:r>
      <w:r w:rsidR="00230E66" w:rsidRPr="00997A4D">
        <w:rPr>
          <w:rFonts w:ascii="IRLotus" w:eastAsia="Times New Roman" w:hAnsi="IRLotus" w:cs="IRLotus"/>
          <w:sz w:val="28"/>
          <w:szCs w:val="28"/>
          <w:rtl/>
        </w:rPr>
        <w:t xml:space="preserve">یافته‌های </w:t>
      </w:r>
      <w:r w:rsidR="00504D08" w:rsidRPr="00997A4D">
        <w:rPr>
          <w:rFonts w:ascii="IRLotus" w:eastAsia="Times New Roman" w:hAnsi="IRLotus" w:cs="IRLotus"/>
          <w:sz w:val="28"/>
          <w:szCs w:val="28"/>
          <w:rtl/>
        </w:rPr>
        <w:t>مطالعه‌ای که روی 29 دانشجوی چینی در دانشگاه نرمال</w:t>
      </w:r>
      <w:r w:rsidR="00230E66" w:rsidRPr="00997A4D">
        <w:rPr>
          <w:rFonts w:ascii="IRLotus" w:eastAsia="Times New Roman" w:hAnsi="IRLotus" w:cs="IRLotus"/>
          <w:sz w:val="28"/>
          <w:szCs w:val="28"/>
          <w:rtl/>
        </w:rPr>
        <w:t xml:space="preserve"> پکن انجام شده </w:t>
      </w:r>
      <w:r w:rsidR="00504D08" w:rsidRPr="00997A4D">
        <w:rPr>
          <w:rFonts w:ascii="IRLotus" w:eastAsia="Times New Roman" w:hAnsi="IRLotus" w:cs="IRLotus"/>
          <w:sz w:val="28"/>
          <w:szCs w:val="28"/>
          <w:rtl/>
        </w:rPr>
        <w:t xml:space="preserve">حاکی از آن است که </w:t>
      </w:r>
      <w:r w:rsidR="00230E66" w:rsidRPr="00997A4D">
        <w:rPr>
          <w:rFonts w:ascii="IRLotus" w:eastAsia="Times New Roman" w:hAnsi="IRLotus" w:cs="IRLotus"/>
          <w:sz w:val="28"/>
          <w:szCs w:val="28"/>
          <w:rtl/>
        </w:rPr>
        <w:t>اینسولای خلفی (</w:t>
      </w:r>
      <w:r w:rsidR="00230E66" w:rsidRPr="00EF31F9">
        <w:rPr>
          <w:rFonts w:asciiTheme="majorBidi" w:hAnsiTheme="majorBidi" w:cstheme="majorBidi"/>
        </w:rPr>
        <w:t>PI</w:t>
      </w:r>
      <w:r w:rsidR="00230E66" w:rsidRPr="00997A4D">
        <w:rPr>
          <w:rFonts w:ascii="IRLotus" w:eastAsia="Times New Roman" w:hAnsi="IRLotus" w:cs="IRLotus"/>
          <w:sz w:val="28"/>
          <w:szCs w:val="28"/>
          <w:rtl/>
        </w:rPr>
        <w:t xml:space="preserve">) </w:t>
      </w:r>
      <w:r w:rsidR="00504D08" w:rsidRPr="00997A4D">
        <w:rPr>
          <w:rFonts w:ascii="IRLotus" w:eastAsia="Times New Roman" w:hAnsi="IRLotus" w:cs="IRLotus"/>
          <w:sz w:val="28"/>
          <w:szCs w:val="28"/>
          <w:rtl/>
        </w:rPr>
        <w:t xml:space="preserve">در سطح اولیه انزجار اخلاقی دخیل است، در حالی که </w:t>
      </w:r>
      <w:r w:rsidR="00230E66" w:rsidRPr="00997A4D">
        <w:rPr>
          <w:rFonts w:ascii="IRLotus" w:eastAsia="Times New Roman" w:hAnsi="IRLotus" w:cs="IRLotus"/>
          <w:sz w:val="28"/>
          <w:szCs w:val="28"/>
          <w:rtl/>
        </w:rPr>
        <w:t>اینسولای قدامی (</w:t>
      </w:r>
      <w:r w:rsidR="00230E66" w:rsidRPr="00EF31F9">
        <w:rPr>
          <w:rFonts w:asciiTheme="majorBidi" w:hAnsiTheme="majorBidi" w:cstheme="majorBidi"/>
        </w:rPr>
        <w:t>AI</w:t>
      </w:r>
      <w:r w:rsidR="00230E66" w:rsidRPr="00997A4D">
        <w:rPr>
          <w:rFonts w:ascii="IRLotus" w:eastAsia="Times New Roman" w:hAnsi="IRLotus" w:cs="IRLotus"/>
          <w:sz w:val="28"/>
          <w:szCs w:val="28"/>
          <w:rtl/>
        </w:rPr>
        <w:t xml:space="preserve">) </w:t>
      </w:r>
      <w:r w:rsidR="00504D08" w:rsidRPr="00997A4D">
        <w:rPr>
          <w:rFonts w:ascii="IRLotus" w:eastAsia="Times New Roman" w:hAnsi="IRLotus" w:cs="IRLotus"/>
          <w:sz w:val="28"/>
          <w:szCs w:val="28"/>
          <w:rtl/>
        </w:rPr>
        <w:t>بیشتر در سطح ثانویه انزجار اخلاقی</w:t>
      </w:r>
      <w:r w:rsidR="002E3D80" w:rsidRPr="00997A4D">
        <w:rPr>
          <w:rFonts w:ascii="IRLotus" w:eastAsia="Times New Roman" w:hAnsi="IRLotus" w:cs="IRLotus"/>
          <w:sz w:val="28"/>
          <w:szCs w:val="28"/>
          <w:rtl/>
        </w:rPr>
        <w:t>، یعنی</w:t>
      </w:r>
      <w:r w:rsidR="00F53733" w:rsidRPr="00997A4D">
        <w:rPr>
          <w:rFonts w:ascii="IRLotus" w:eastAsia="Times New Roman" w:hAnsi="IRLotus" w:cs="IRLotus"/>
          <w:sz w:val="28"/>
          <w:szCs w:val="28"/>
          <w:rtl/>
        </w:rPr>
        <w:t xml:space="preserve"> پردازش پیچیده‌تر و ارزیابی شناختی‌تر انزجار اخلاقی</w:t>
      </w:r>
      <w:r w:rsidR="00504D08" w:rsidRPr="00997A4D">
        <w:rPr>
          <w:rFonts w:ascii="IRLotus" w:eastAsia="Times New Roman" w:hAnsi="IRLotus" w:cs="IRLotus"/>
          <w:sz w:val="28"/>
          <w:szCs w:val="28"/>
          <w:rtl/>
        </w:rPr>
        <w:t xml:space="preserve"> نقش دارد</w:t>
      </w:r>
      <w:r w:rsidR="00E97E28" w:rsidRPr="00997A4D">
        <w:rPr>
          <w:rFonts w:ascii="IRLotus" w:eastAsia="Times New Roman" w:hAnsi="IRLotus" w:cs="IRLotus"/>
          <w:sz w:val="28"/>
          <w:szCs w:val="28"/>
          <w:rtl/>
        </w:rPr>
        <w:t xml:space="preserve"> </w:t>
      </w:r>
      <w:r w:rsidR="00DD1F97" w:rsidRPr="00993620">
        <w:rPr>
          <w:rFonts w:ascii="IRLotus" w:hAnsi="IRLotus" w:cs="IRLotus"/>
          <w:sz w:val="28"/>
          <w:szCs w:val="28"/>
          <w:rtl/>
        </w:rPr>
        <w:t>[</w:t>
      </w:r>
      <w:r w:rsidR="00604F4E">
        <w:rPr>
          <w:rFonts w:asciiTheme="majorBidi" w:hAnsiTheme="majorBidi" w:cstheme="majorBidi"/>
        </w:rPr>
        <w:t xml:space="preserve">Ying </w:t>
      </w:r>
      <w:r w:rsidR="00604F4E" w:rsidRPr="00A669C5">
        <w:rPr>
          <w:rStyle w:val="rynqvb"/>
          <w:rFonts w:asciiTheme="majorBidi" w:hAnsiTheme="majorBidi" w:cstheme="majorBidi"/>
          <w:lang w:val="en"/>
        </w:rPr>
        <w:t>et al.</w:t>
      </w:r>
      <w:r w:rsidR="00604F4E" w:rsidRPr="00A669C5">
        <w:rPr>
          <w:rFonts w:asciiTheme="majorBidi" w:hAnsiTheme="majorBidi" w:cstheme="majorBidi"/>
        </w:rPr>
        <w:t xml:space="preserve">, </w:t>
      </w:r>
      <w:r w:rsidR="00E97E28" w:rsidRPr="00A669C5">
        <w:rPr>
          <w:rFonts w:asciiTheme="majorBidi" w:hAnsiTheme="majorBidi" w:cstheme="majorBidi"/>
        </w:rPr>
        <w:t>2018: 2</w:t>
      </w:r>
      <w:r w:rsidR="00CF5F21">
        <w:rPr>
          <w:rFonts w:ascii="IRLotus" w:hAnsi="IRLotus" w:cs="IRLotus" w:hint="cs"/>
          <w:sz w:val="28"/>
          <w:szCs w:val="28"/>
          <w:rtl/>
        </w:rPr>
        <w:t>]</w:t>
      </w:r>
      <w:r w:rsidR="00E97E28" w:rsidRPr="00997A4D">
        <w:rPr>
          <w:rFonts w:ascii="IRLotus" w:eastAsia="Times New Roman" w:hAnsi="IRLotus" w:cs="IRLotus"/>
          <w:sz w:val="28"/>
          <w:szCs w:val="28"/>
          <w:rtl/>
        </w:rPr>
        <w:t>.</w:t>
      </w:r>
    </w:p>
    <w:p w14:paraId="261C2C24" w14:textId="6C1BABAB" w:rsidR="009D7269" w:rsidRPr="00997A4D" w:rsidRDefault="009D7269" w:rsidP="000C0E2F">
      <w:pPr>
        <w:pStyle w:val="ListParagraph"/>
        <w:ind w:left="0"/>
        <w:jc w:val="both"/>
        <w:outlineLvl w:val="2"/>
        <w:rPr>
          <w:rFonts w:ascii="IRLotus" w:hAnsi="IRLotus" w:cs="IRLotus"/>
          <w:sz w:val="28"/>
          <w:szCs w:val="28"/>
          <w:rtl/>
        </w:rPr>
      </w:pPr>
      <w:bookmarkStart w:id="6" w:name="_Toc205065179"/>
      <w:r w:rsidRPr="00997A4D">
        <w:rPr>
          <w:rStyle w:val="Strong"/>
          <w:rFonts w:ascii="IRLotus" w:eastAsiaTheme="majorEastAsia" w:hAnsi="IRLotus" w:cs="IRLotus"/>
          <w:sz w:val="28"/>
          <w:szCs w:val="28"/>
          <w:rtl/>
        </w:rPr>
        <w:t>آمیگدال</w:t>
      </w:r>
      <w:bookmarkEnd w:id="6"/>
    </w:p>
    <w:p w14:paraId="312BAD07" w14:textId="0F5627BC" w:rsidR="00504D08" w:rsidRPr="00997A4D" w:rsidRDefault="009D7269" w:rsidP="00722F3C">
      <w:pPr>
        <w:jc w:val="both"/>
        <w:rPr>
          <w:rFonts w:ascii="IRLotus" w:hAnsi="IRLotus" w:cs="IRLotus"/>
          <w:sz w:val="28"/>
          <w:szCs w:val="28"/>
          <w:rtl/>
        </w:rPr>
      </w:pPr>
      <w:r w:rsidRPr="00997A4D">
        <w:rPr>
          <w:rFonts w:ascii="IRLotus" w:hAnsi="IRLotus" w:cs="IRLotus"/>
          <w:sz w:val="28"/>
          <w:szCs w:val="28"/>
          <w:rtl/>
        </w:rPr>
        <w:t>آمیگدال در همدلی و ایجاد پاسخ‌های عاطفی سریع، خودکار و اغلب منفی به تخلفات اخلاقی، به ویژه تخلفاتی که به آسیب و پریشانی دیگران منجر می‌شود، نقش دارد</w:t>
      </w:r>
      <w:r w:rsidR="001751D2" w:rsidRPr="00997A4D">
        <w:rPr>
          <w:rFonts w:ascii="IRLotus" w:hAnsi="IRLotus" w:cs="IRLotus"/>
          <w:sz w:val="28"/>
          <w:szCs w:val="28"/>
          <w:rtl/>
        </w:rPr>
        <w:t xml:space="preserve"> </w:t>
      </w:r>
      <w:r w:rsidR="001A475D" w:rsidRPr="00993620">
        <w:rPr>
          <w:rFonts w:ascii="IRLotus" w:hAnsi="IRLotus" w:cs="IRLotus"/>
          <w:sz w:val="28"/>
          <w:szCs w:val="28"/>
          <w:rtl/>
        </w:rPr>
        <w:t>[</w:t>
      </w:r>
      <w:r w:rsidR="001751D2" w:rsidRPr="004552E2">
        <w:rPr>
          <w:rFonts w:asciiTheme="majorBidi" w:eastAsia="Times New Roman" w:hAnsiTheme="majorBidi" w:cstheme="majorBidi"/>
          <w:bdr w:val="none" w:sz="0" w:space="0" w:color="auto" w:frame="1"/>
        </w:rPr>
        <w:t>Blair, 2007: 387 ,388 ,389 ,390; Shenhav &amp; Greene, 2014: 4741, 4742, 4745, 4747, 4748</w:t>
      </w:r>
      <w:r w:rsidR="002C58A3">
        <w:rPr>
          <w:rFonts w:ascii="IRLotus" w:hAnsi="IRLotus" w:cs="IRLotus" w:hint="cs"/>
          <w:sz w:val="28"/>
          <w:szCs w:val="28"/>
          <w:rtl/>
        </w:rPr>
        <w:t>]</w:t>
      </w:r>
      <w:r w:rsidR="002C58A3">
        <w:rPr>
          <w:rFonts w:ascii="IRLotus" w:hAnsi="IRLotus" w:cs="IRLotus" w:hint="cs"/>
          <w:sz w:val="28"/>
          <w:szCs w:val="28"/>
          <w:rtl/>
        </w:rPr>
        <w:t xml:space="preserve">. </w:t>
      </w:r>
      <w:r w:rsidRPr="00997A4D">
        <w:rPr>
          <w:rFonts w:ascii="IRLotus" w:hAnsi="IRLotus" w:cs="IRLotus"/>
          <w:sz w:val="28"/>
          <w:szCs w:val="28"/>
          <w:rtl/>
        </w:rPr>
        <w:t>بر اساس برخی از مطالعات تصویربرداری عصبی (</w:t>
      </w:r>
      <w:r w:rsidRPr="004552E2">
        <w:rPr>
          <w:rFonts w:asciiTheme="majorBidi" w:eastAsia="Times New Roman" w:hAnsiTheme="majorBidi" w:cstheme="majorBidi"/>
          <w:bdr w:val="none" w:sz="0" w:space="0" w:color="auto" w:frame="1"/>
        </w:rPr>
        <w:t>fMRI</w:t>
      </w:r>
      <w:r w:rsidRPr="00997A4D">
        <w:rPr>
          <w:rFonts w:ascii="IRLotus" w:hAnsi="IRLotus" w:cs="IRLotus"/>
          <w:sz w:val="28"/>
          <w:szCs w:val="28"/>
          <w:rtl/>
        </w:rPr>
        <w:t>) مشخص شده که فعالیت آمیگدال هنگام مشاهده تصاویر یا شنیدن داستان‌هایی از افرادِ در حال رنج افزایش می‌یابد. این امر موجب می‌شود تا درد و احساسات منفی دیگران درک شده و حس همدلی نسبت به آنها شکل بگیرد</w:t>
      </w:r>
      <w:r w:rsidR="005805C8" w:rsidRPr="00997A4D">
        <w:rPr>
          <w:rFonts w:ascii="IRLotus" w:hAnsi="IRLotus" w:cs="IRLotus"/>
          <w:sz w:val="28"/>
          <w:szCs w:val="28"/>
          <w:rtl/>
        </w:rPr>
        <w:t xml:space="preserve"> </w:t>
      </w:r>
      <w:r w:rsidR="00596E72" w:rsidRPr="00993620">
        <w:rPr>
          <w:rFonts w:ascii="IRLotus" w:hAnsi="IRLotus" w:cs="IRLotus"/>
          <w:sz w:val="28"/>
          <w:szCs w:val="28"/>
          <w:rtl/>
        </w:rPr>
        <w:t>[</w:t>
      </w:r>
      <w:r w:rsidR="005805C8" w:rsidRPr="004552E2">
        <w:rPr>
          <w:rFonts w:asciiTheme="majorBidi" w:eastAsia="Times New Roman" w:hAnsiTheme="majorBidi" w:cstheme="majorBidi"/>
          <w:bdr w:val="none" w:sz="0" w:space="0" w:color="auto" w:frame="1"/>
        </w:rPr>
        <w:t>Decety et al., 2013</w:t>
      </w:r>
      <w:r w:rsidR="00491A8E" w:rsidRPr="004552E2">
        <w:rPr>
          <w:rFonts w:asciiTheme="majorBidi" w:eastAsia="Times New Roman" w:hAnsiTheme="majorBidi" w:cstheme="majorBidi"/>
          <w:bdr w:val="none" w:sz="0" w:space="0" w:color="auto" w:frame="1"/>
        </w:rPr>
        <w:t>:</w:t>
      </w:r>
      <w:r w:rsidR="005805C8" w:rsidRPr="004552E2">
        <w:rPr>
          <w:rFonts w:asciiTheme="majorBidi" w:eastAsia="Times New Roman" w:hAnsiTheme="majorBidi" w:cstheme="majorBidi"/>
          <w:bdr w:val="none" w:sz="0" w:space="0" w:color="auto" w:frame="1"/>
        </w:rPr>
        <w:t xml:space="preserve"> 1, 2, 5, 9</w:t>
      </w:r>
      <w:r w:rsidR="00722F3C">
        <w:rPr>
          <w:rFonts w:ascii="IRLotus" w:hAnsi="IRLotus" w:cs="IRLotus" w:hint="cs"/>
          <w:sz w:val="28"/>
          <w:szCs w:val="28"/>
          <w:rtl/>
        </w:rPr>
        <w:t>]</w:t>
      </w:r>
      <w:r w:rsidR="00491A8E" w:rsidRPr="00997A4D">
        <w:rPr>
          <w:rFonts w:ascii="IRLotus" w:hAnsi="IRLotus" w:cs="IRLotus"/>
          <w:sz w:val="28"/>
          <w:szCs w:val="28"/>
          <w:rtl/>
        </w:rPr>
        <w:t>.</w:t>
      </w:r>
    </w:p>
    <w:p w14:paraId="52C81A16" w14:textId="704CF141" w:rsidR="00194D8B" w:rsidRPr="00997A4D" w:rsidRDefault="00194D8B" w:rsidP="00194D8B">
      <w:pPr>
        <w:pStyle w:val="ListParagraph"/>
        <w:ind w:left="0"/>
        <w:jc w:val="both"/>
        <w:outlineLvl w:val="2"/>
        <w:rPr>
          <w:rStyle w:val="Strong"/>
          <w:rFonts w:ascii="IRLotus" w:eastAsiaTheme="majorEastAsia" w:hAnsi="IRLotus" w:cs="IRLotus"/>
          <w:sz w:val="28"/>
          <w:szCs w:val="28"/>
          <w:rtl/>
        </w:rPr>
      </w:pPr>
      <w:bookmarkStart w:id="7" w:name="_Toc205065180"/>
      <w:r w:rsidRPr="00997A4D">
        <w:rPr>
          <w:rStyle w:val="Strong"/>
          <w:rFonts w:ascii="IRLotus" w:eastAsiaTheme="majorEastAsia" w:hAnsi="IRLotus" w:cs="IRLotus"/>
          <w:sz w:val="28"/>
          <w:szCs w:val="28"/>
          <w:rtl/>
        </w:rPr>
        <w:t>قشر اوربیتوفرونتال (</w:t>
      </w:r>
      <w:r w:rsidRPr="00F64150">
        <w:rPr>
          <w:rFonts w:asciiTheme="majorBidi" w:eastAsia="Times New Roman" w:hAnsiTheme="majorBidi" w:cstheme="majorBidi"/>
          <w:b/>
          <w:bCs/>
          <w:bdr w:val="none" w:sz="0" w:space="0" w:color="auto" w:frame="1"/>
        </w:rPr>
        <w:t>OFC</w:t>
      </w:r>
      <w:r w:rsidRPr="00997A4D">
        <w:rPr>
          <w:rStyle w:val="Strong"/>
          <w:rFonts w:ascii="IRLotus" w:eastAsiaTheme="majorEastAsia" w:hAnsi="IRLotus" w:cs="IRLotus"/>
          <w:sz w:val="28"/>
          <w:szCs w:val="28"/>
          <w:rtl/>
        </w:rPr>
        <w:t>)</w:t>
      </w:r>
      <w:bookmarkEnd w:id="7"/>
    </w:p>
    <w:p w14:paraId="619D9369" w14:textId="1B520B2E" w:rsidR="00194D8B" w:rsidRPr="00997A4D" w:rsidRDefault="00194D8B" w:rsidP="00E62850">
      <w:pPr>
        <w:pStyle w:val="ListParagraph"/>
        <w:ind w:left="0"/>
        <w:jc w:val="both"/>
        <w:rPr>
          <w:rFonts w:ascii="IRLotus" w:hAnsi="IRLotus" w:cs="IRLotus" w:hint="cs"/>
          <w:color w:val="000000"/>
          <w:sz w:val="28"/>
          <w:szCs w:val="28"/>
          <w:rtl/>
        </w:rPr>
      </w:pPr>
      <w:r w:rsidRPr="00997A4D">
        <w:rPr>
          <w:rFonts w:ascii="IRLotus" w:hAnsi="IRLotus" w:cs="IRLotus"/>
          <w:sz w:val="28"/>
          <w:szCs w:val="28"/>
          <w:rtl/>
        </w:rPr>
        <w:t>نتایج مطالعات انجام‌شده درباره بیماران مبتلا به آسیب اوربیتوفرونتال</w:t>
      </w:r>
      <w:r w:rsidR="00B3387F" w:rsidRPr="00997A4D">
        <w:rPr>
          <w:rFonts w:ascii="IRLotus" w:hAnsi="IRLotus" w:cs="IRLotus"/>
          <w:sz w:val="28"/>
          <w:szCs w:val="28"/>
          <w:rtl/>
        </w:rPr>
        <w:t xml:space="preserve"> نشان می‌</w:t>
      </w:r>
      <w:r w:rsidRPr="00997A4D">
        <w:rPr>
          <w:rFonts w:ascii="IRLotus" w:hAnsi="IRLotus" w:cs="IRLotus"/>
          <w:sz w:val="28"/>
          <w:szCs w:val="28"/>
          <w:rtl/>
        </w:rPr>
        <w:t>دهد که این افراد علاوه بر عدم بازداری بین فردی، در قضاوت اجتماعی ضعیف هستند، تصمیم‌گیری‌های تکانشی دارند، به تأثیر رفتار خود بر دیگران بی‌توجه بوده و ضمن آن که درکی از تأثیر رفتار و نظرات خود بر دیگران ندارند، فاقد حس همدلی نسبت به دیگران و احساسات آنها هستند</w:t>
      </w:r>
      <w:r w:rsidR="003E1C16" w:rsidRPr="00997A4D">
        <w:rPr>
          <w:rFonts w:ascii="IRLotus" w:hAnsi="IRLotus" w:cs="IRLotus"/>
          <w:sz w:val="28"/>
          <w:szCs w:val="28"/>
          <w:rtl/>
        </w:rPr>
        <w:t xml:space="preserve"> </w:t>
      </w:r>
      <w:r w:rsidR="002C10DF" w:rsidRPr="00993620">
        <w:rPr>
          <w:rFonts w:ascii="IRLotus" w:hAnsi="IRLotus" w:cs="IRLotus"/>
          <w:sz w:val="28"/>
          <w:szCs w:val="28"/>
          <w:rtl/>
        </w:rPr>
        <w:t>[</w:t>
      </w:r>
      <w:r w:rsidR="003532D3" w:rsidRPr="00F36306">
        <w:rPr>
          <w:rFonts w:asciiTheme="majorBidi" w:eastAsia="Times New Roman" w:hAnsiTheme="majorBidi" w:cstheme="majorBidi"/>
          <w:bdr w:val="none" w:sz="0" w:space="0" w:color="auto" w:frame="1"/>
        </w:rPr>
        <w:t>Bruce, 2007: 8; Chow&amp; Cummings, 2007: 31; Waxman, 2013, 756</w:t>
      </w:r>
      <w:r w:rsidR="00982974">
        <w:rPr>
          <w:rFonts w:ascii="IRLotus" w:hAnsi="IRLotus" w:cs="IRLotus" w:hint="cs"/>
          <w:sz w:val="28"/>
          <w:szCs w:val="28"/>
          <w:rtl/>
        </w:rPr>
        <w:t>]</w:t>
      </w:r>
      <w:r w:rsidR="00D235DF" w:rsidRPr="00997A4D">
        <w:rPr>
          <w:rFonts w:ascii="IRLotus" w:hAnsi="IRLotus" w:cs="IRLotus"/>
          <w:color w:val="000000"/>
          <w:sz w:val="28"/>
          <w:szCs w:val="28"/>
          <w:rtl/>
        </w:rPr>
        <w:t>.</w:t>
      </w:r>
      <w:r w:rsidRPr="00997A4D">
        <w:rPr>
          <w:rFonts w:ascii="IRLotus" w:hAnsi="IRLotus" w:cs="IRLotus"/>
          <w:sz w:val="28"/>
          <w:szCs w:val="28"/>
          <w:rtl/>
        </w:rPr>
        <w:t xml:space="preserve"> افزون بر این، بر اساس مطالعاتی که روی افراد دچار آسیب در این ناحیه از دوران کودکی صورت گرفته، مشخص شده که این افراد دچار نقص در استدلال اجتماعی و اخلاقی هستند</w:t>
      </w:r>
      <w:r w:rsidR="00FA3420" w:rsidRPr="00997A4D">
        <w:rPr>
          <w:rFonts w:ascii="IRLotus" w:hAnsi="IRLotus" w:cs="IRLotus"/>
          <w:sz w:val="28"/>
          <w:szCs w:val="28"/>
          <w:rtl/>
        </w:rPr>
        <w:t xml:space="preserve"> </w:t>
      </w:r>
      <w:r w:rsidR="00E62850" w:rsidRPr="00993620">
        <w:rPr>
          <w:rFonts w:ascii="IRLotus" w:hAnsi="IRLotus" w:cs="IRLotus"/>
          <w:sz w:val="28"/>
          <w:szCs w:val="28"/>
          <w:rtl/>
        </w:rPr>
        <w:t>[</w:t>
      </w:r>
      <w:r w:rsidR="00FA3420" w:rsidRPr="00F36306">
        <w:rPr>
          <w:rFonts w:asciiTheme="majorBidi" w:eastAsia="Times New Roman" w:hAnsiTheme="majorBidi" w:cstheme="majorBidi"/>
          <w:bdr w:val="none" w:sz="0" w:space="0" w:color="auto" w:frame="1"/>
        </w:rPr>
        <w:t>Bechara et al., 1999:</w:t>
      </w:r>
      <w:r w:rsidR="002C10DF" w:rsidRPr="00F36306">
        <w:rPr>
          <w:rFonts w:asciiTheme="majorBidi" w:eastAsia="Times New Roman" w:hAnsiTheme="majorBidi" w:cstheme="majorBidi"/>
          <w:bdr w:val="none" w:sz="0" w:space="0" w:color="auto" w:frame="1"/>
        </w:rPr>
        <w:t xml:space="preserve"> </w:t>
      </w:r>
      <w:r w:rsidR="00FA3420" w:rsidRPr="00F36306">
        <w:rPr>
          <w:rFonts w:asciiTheme="majorBidi" w:eastAsia="Times New Roman" w:hAnsiTheme="majorBidi" w:cstheme="majorBidi"/>
          <w:bdr w:val="none" w:sz="0" w:space="0" w:color="auto" w:frame="1"/>
        </w:rPr>
        <w:t>1037</w:t>
      </w:r>
      <w:r w:rsidR="002A68FD">
        <w:rPr>
          <w:rFonts w:ascii="IRLotus" w:hAnsi="IRLotus" w:cs="IRLotus" w:hint="cs"/>
          <w:sz w:val="28"/>
          <w:szCs w:val="28"/>
          <w:rtl/>
        </w:rPr>
        <w:t>]</w:t>
      </w:r>
      <w:r w:rsidR="00FA3420" w:rsidRPr="00997A4D">
        <w:rPr>
          <w:rStyle w:val="Hyperlink"/>
          <w:rFonts w:ascii="IRLotus" w:hAnsi="IRLotus" w:cs="IRLotus"/>
          <w:color w:val="auto"/>
          <w:sz w:val="28"/>
          <w:szCs w:val="28"/>
          <w:u w:val="none"/>
          <w:rtl/>
        </w:rPr>
        <w:t>.</w:t>
      </w:r>
    </w:p>
    <w:p w14:paraId="26265737" w14:textId="77777777" w:rsidR="00A45B47" w:rsidRPr="00997A4D" w:rsidRDefault="00A45B47" w:rsidP="00F97416">
      <w:pPr>
        <w:rPr>
          <w:rFonts w:ascii="IRLotus" w:hAnsi="IRLotus" w:cs="IRLotus"/>
          <w:b/>
          <w:bCs/>
          <w:sz w:val="28"/>
          <w:szCs w:val="28"/>
          <w:rtl/>
        </w:rPr>
      </w:pPr>
      <w:r w:rsidRPr="00997A4D">
        <w:rPr>
          <w:rFonts w:ascii="IRLotus" w:hAnsi="IRLotus" w:cs="IRLotus"/>
          <w:b/>
          <w:bCs/>
          <w:sz w:val="28"/>
          <w:szCs w:val="28"/>
          <w:rtl/>
        </w:rPr>
        <w:t>بخش دوم: ادراک اخلاقی در</w:t>
      </w:r>
      <w:r w:rsidR="00A117D1" w:rsidRPr="00997A4D">
        <w:rPr>
          <w:rFonts w:ascii="IRLotus" w:hAnsi="IRLotus" w:cs="IRLotus"/>
          <w:b/>
          <w:bCs/>
          <w:sz w:val="28"/>
          <w:szCs w:val="28"/>
          <w:rtl/>
        </w:rPr>
        <w:t xml:space="preserve"> تجربیات نزدیک به مرگ</w:t>
      </w:r>
      <w:r w:rsidRPr="00997A4D">
        <w:rPr>
          <w:rFonts w:ascii="IRLotus" w:hAnsi="IRLotus" w:cs="IRLotus"/>
          <w:b/>
          <w:bCs/>
          <w:sz w:val="28"/>
          <w:szCs w:val="28"/>
          <w:rtl/>
        </w:rPr>
        <w:t xml:space="preserve"> </w:t>
      </w:r>
      <w:r w:rsidR="00A117D1" w:rsidRPr="00997A4D">
        <w:rPr>
          <w:rFonts w:ascii="IRLotus" w:hAnsi="IRLotus" w:cs="IRLotus"/>
          <w:b/>
          <w:bCs/>
          <w:sz w:val="28"/>
          <w:szCs w:val="28"/>
          <w:rtl/>
        </w:rPr>
        <w:t>(</w:t>
      </w:r>
      <w:r w:rsidR="00F1193B" w:rsidRPr="00F64150">
        <w:rPr>
          <w:rFonts w:asciiTheme="majorBidi" w:eastAsia="Times New Roman" w:hAnsiTheme="majorBidi" w:cstheme="majorBidi"/>
          <w:b/>
          <w:bCs/>
          <w:bdr w:val="none" w:sz="0" w:space="0" w:color="auto" w:frame="1"/>
        </w:rPr>
        <w:t>NDE</w:t>
      </w:r>
      <w:r w:rsidR="00A117D1" w:rsidRPr="00997A4D">
        <w:rPr>
          <w:rFonts w:ascii="IRLotus" w:hAnsi="IRLotus" w:cs="IRLotus"/>
          <w:b/>
          <w:bCs/>
          <w:sz w:val="28"/>
          <w:szCs w:val="28"/>
          <w:rtl/>
        </w:rPr>
        <w:t>)</w:t>
      </w:r>
    </w:p>
    <w:p w14:paraId="6F2B5912" w14:textId="7B53C782" w:rsidR="00680950" w:rsidRPr="00997A4D" w:rsidRDefault="001C1965" w:rsidP="002A5C01">
      <w:pPr>
        <w:jc w:val="both"/>
        <w:rPr>
          <w:rFonts w:ascii="IRLotus" w:hAnsi="IRLotus" w:cs="IRLotus"/>
          <w:b/>
          <w:bCs/>
          <w:sz w:val="28"/>
          <w:szCs w:val="28"/>
          <w:rtl/>
        </w:rPr>
      </w:pPr>
      <w:r w:rsidRPr="00997A4D">
        <w:rPr>
          <w:rFonts w:ascii="IRLotus" w:hAnsi="IRLotus" w:cs="IRLotus"/>
          <w:sz w:val="28"/>
          <w:szCs w:val="28"/>
          <w:rtl/>
        </w:rPr>
        <w:t xml:space="preserve">با وجود </w:t>
      </w:r>
      <w:r w:rsidR="00A06920" w:rsidRPr="00997A4D">
        <w:rPr>
          <w:rFonts w:ascii="IRLotus" w:hAnsi="IRLotus" w:cs="IRLotus"/>
          <w:sz w:val="28"/>
          <w:szCs w:val="28"/>
          <w:rtl/>
        </w:rPr>
        <w:t xml:space="preserve">تشریح </w:t>
      </w:r>
      <w:r w:rsidRPr="00997A4D">
        <w:rPr>
          <w:rFonts w:ascii="IRLotus" w:hAnsi="IRLotus" w:cs="IRLotus"/>
          <w:sz w:val="28"/>
          <w:szCs w:val="28"/>
          <w:rtl/>
        </w:rPr>
        <w:t xml:space="preserve">جایگاه محوری مغز در شکل‌گیری ادراک اخلاقی </w:t>
      </w:r>
      <w:r w:rsidR="008B11F4" w:rsidRPr="00997A4D">
        <w:rPr>
          <w:rFonts w:ascii="IRLotus" w:hAnsi="IRLotus" w:cs="IRLotus"/>
          <w:sz w:val="28"/>
          <w:szCs w:val="28"/>
          <w:rtl/>
        </w:rPr>
        <w:t>بر اساس مطالعات عصب‌</w:t>
      </w:r>
      <w:r w:rsidR="00A06920" w:rsidRPr="00997A4D">
        <w:rPr>
          <w:rFonts w:ascii="IRLotus" w:hAnsi="IRLotus" w:cs="IRLotus"/>
          <w:sz w:val="28"/>
          <w:szCs w:val="28"/>
          <w:rtl/>
        </w:rPr>
        <w:t>شناسی اخلاقی</w:t>
      </w:r>
      <w:r w:rsidR="006426F3" w:rsidRPr="00997A4D">
        <w:rPr>
          <w:rFonts w:ascii="IRLotus" w:hAnsi="IRLotus" w:cs="IRLotus"/>
          <w:sz w:val="28"/>
          <w:szCs w:val="28"/>
          <w:rtl/>
        </w:rPr>
        <w:t>، گزارش‌هایی که در تحقیقا</w:t>
      </w:r>
      <w:r w:rsidR="008928EA" w:rsidRPr="00997A4D">
        <w:rPr>
          <w:rFonts w:ascii="IRLotus" w:hAnsi="IRLotus" w:cs="IRLotus"/>
          <w:sz w:val="28"/>
          <w:szCs w:val="28"/>
          <w:rtl/>
        </w:rPr>
        <w:t>ت مرتبط با تجربیات نزدیک به مرگ</w:t>
      </w:r>
      <w:r w:rsidR="006426F3" w:rsidRPr="00997A4D">
        <w:rPr>
          <w:rFonts w:ascii="IRLotus" w:hAnsi="IRLotus" w:cs="IRLotus"/>
          <w:sz w:val="28"/>
          <w:szCs w:val="28"/>
          <w:rtl/>
        </w:rPr>
        <w:t xml:space="preserve"> </w:t>
      </w:r>
      <w:r w:rsidR="008B11F4" w:rsidRPr="00997A4D">
        <w:rPr>
          <w:rFonts w:ascii="IRLotus" w:hAnsi="IRLotus" w:cs="IRLotus"/>
          <w:sz w:val="28"/>
          <w:szCs w:val="28"/>
          <w:rtl/>
        </w:rPr>
        <w:t>ارائه شده</w:t>
      </w:r>
      <w:r w:rsidR="006426F3" w:rsidRPr="00997A4D">
        <w:rPr>
          <w:rFonts w:ascii="IRLotus" w:hAnsi="IRLotus" w:cs="IRLotus"/>
          <w:sz w:val="28"/>
          <w:szCs w:val="28"/>
          <w:rtl/>
        </w:rPr>
        <w:t xml:space="preserve">، استمرار این پدیده را در </w:t>
      </w:r>
      <w:r w:rsidR="00345956" w:rsidRPr="00997A4D">
        <w:rPr>
          <w:rFonts w:ascii="IRLotus" w:hAnsi="IRLotus" w:cs="IRLotus"/>
          <w:sz w:val="28"/>
          <w:szCs w:val="28"/>
          <w:rtl/>
        </w:rPr>
        <w:t>فقدان</w:t>
      </w:r>
      <w:r w:rsidR="006426F3" w:rsidRPr="00997A4D">
        <w:rPr>
          <w:rFonts w:ascii="IRLotus" w:hAnsi="IRLotus" w:cs="IRLotus"/>
          <w:sz w:val="28"/>
          <w:szCs w:val="28"/>
          <w:rtl/>
        </w:rPr>
        <w:t xml:space="preserve"> فعالیت مغز روایت می‌کن</w:t>
      </w:r>
      <w:r w:rsidR="00D20E1D" w:rsidRPr="00997A4D">
        <w:rPr>
          <w:rFonts w:ascii="IRLotus" w:hAnsi="IRLotus" w:cs="IRLotus"/>
          <w:sz w:val="28"/>
          <w:szCs w:val="28"/>
          <w:rtl/>
        </w:rPr>
        <w:t>ن</w:t>
      </w:r>
      <w:r w:rsidR="006426F3" w:rsidRPr="00997A4D">
        <w:rPr>
          <w:rFonts w:ascii="IRLotus" w:hAnsi="IRLotus" w:cs="IRLotus"/>
          <w:sz w:val="28"/>
          <w:szCs w:val="28"/>
          <w:rtl/>
        </w:rPr>
        <w:t xml:space="preserve">د. </w:t>
      </w:r>
      <w:r w:rsidR="00680950" w:rsidRPr="00997A4D">
        <w:rPr>
          <w:rFonts w:ascii="IRLotus" w:hAnsi="IRLotus" w:cs="IRLotus"/>
          <w:sz w:val="28"/>
          <w:szCs w:val="28"/>
          <w:rtl/>
        </w:rPr>
        <w:t xml:space="preserve">اهمیت گزارش‌های دال بر وجود ادراک اخلاقی در خلال این تجربیات آن است که بسیاری از </w:t>
      </w:r>
      <w:r w:rsidR="00B8774A" w:rsidRPr="00997A4D">
        <w:rPr>
          <w:rFonts w:ascii="IRLotus" w:hAnsi="IRLotus" w:cs="IRLotus"/>
          <w:sz w:val="28"/>
          <w:szCs w:val="28"/>
          <w:rtl/>
        </w:rPr>
        <w:t>این تجربه‌ها</w:t>
      </w:r>
      <w:r w:rsidR="00680950" w:rsidRPr="00997A4D">
        <w:rPr>
          <w:rFonts w:ascii="IRLotus" w:hAnsi="IRLotus" w:cs="IRLotus"/>
          <w:sz w:val="28"/>
          <w:szCs w:val="28"/>
          <w:rtl/>
        </w:rPr>
        <w:t xml:space="preserve"> </w:t>
      </w:r>
      <w:r w:rsidR="00DB45E7" w:rsidRPr="00997A4D">
        <w:rPr>
          <w:rFonts w:ascii="IRLotus" w:hAnsi="IRLotus" w:cs="IRLotus"/>
          <w:sz w:val="28"/>
          <w:szCs w:val="28"/>
          <w:rtl/>
        </w:rPr>
        <w:t>به دنبال</w:t>
      </w:r>
      <w:r w:rsidR="00680950" w:rsidRPr="00997A4D">
        <w:rPr>
          <w:rFonts w:ascii="IRLotus" w:hAnsi="IRLotus" w:cs="IRLotus"/>
          <w:sz w:val="28"/>
          <w:szCs w:val="28"/>
          <w:rtl/>
        </w:rPr>
        <w:t xml:space="preserve"> ایست قلبی</w:t>
      </w:r>
      <w:r w:rsidR="003B17EC" w:rsidRPr="00997A4D">
        <w:rPr>
          <w:rFonts w:ascii="IRLotus" w:hAnsi="IRLotus" w:cs="IRLotus"/>
          <w:sz w:val="28"/>
          <w:szCs w:val="28"/>
          <w:rtl/>
        </w:rPr>
        <w:t xml:space="preserve"> و توقف جریان خون به مغز</w:t>
      </w:r>
      <w:r w:rsidR="00680950" w:rsidRPr="00997A4D">
        <w:rPr>
          <w:rFonts w:ascii="IRLotus" w:hAnsi="IRLotus" w:cs="IRLotus"/>
          <w:sz w:val="28"/>
          <w:szCs w:val="28"/>
          <w:rtl/>
        </w:rPr>
        <w:t xml:space="preserve"> همراه هستند. </w:t>
      </w:r>
      <w:r w:rsidR="003B17EC" w:rsidRPr="00997A4D">
        <w:rPr>
          <w:rFonts w:ascii="IRLotus" w:hAnsi="IRLotus" w:cs="IRLotus"/>
          <w:sz w:val="28"/>
          <w:szCs w:val="28"/>
          <w:rtl/>
        </w:rPr>
        <w:t>کمی</w:t>
      </w:r>
      <w:r w:rsidR="00680950" w:rsidRPr="00997A4D">
        <w:rPr>
          <w:rFonts w:ascii="IRLotus" w:hAnsi="IRLotus" w:cs="IRLotus"/>
          <w:sz w:val="28"/>
          <w:szCs w:val="28"/>
          <w:rtl/>
        </w:rPr>
        <w:t xml:space="preserve"> پس از توقف جریان خون به مغز، دستگاه ثبت امواج مغز (</w:t>
      </w:r>
      <w:r w:rsidR="00680950" w:rsidRPr="00F64150">
        <w:rPr>
          <w:rFonts w:asciiTheme="majorBidi" w:eastAsia="Times New Roman" w:hAnsiTheme="majorBidi" w:cstheme="majorBidi"/>
          <w:bdr w:val="none" w:sz="0" w:space="0" w:color="auto" w:frame="1"/>
        </w:rPr>
        <w:t>EEG</w:t>
      </w:r>
      <w:r w:rsidR="00DB45E7" w:rsidRPr="00997A4D">
        <w:rPr>
          <w:rFonts w:ascii="IRLotus" w:hAnsi="IRLotus" w:cs="IRLotus"/>
          <w:sz w:val="28"/>
          <w:szCs w:val="28"/>
          <w:rtl/>
        </w:rPr>
        <w:t>)</w:t>
      </w:r>
      <w:r w:rsidR="00680950" w:rsidRPr="00997A4D">
        <w:rPr>
          <w:rFonts w:ascii="IRLotus" w:hAnsi="IRLotus" w:cs="IRLotus"/>
          <w:sz w:val="28"/>
          <w:szCs w:val="28"/>
          <w:rtl/>
        </w:rPr>
        <w:t xml:space="preserve"> خطوطی صاف را نشان می</w:t>
      </w:r>
      <w:r w:rsidR="00680950" w:rsidRPr="00997A4D">
        <w:rPr>
          <w:rFonts w:ascii="IRLotus" w:hAnsi="IRLotus" w:cs="IRLotus"/>
          <w:sz w:val="28"/>
          <w:szCs w:val="28"/>
          <w:cs/>
        </w:rPr>
        <w:t>‎</w:t>
      </w:r>
      <w:r w:rsidR="00AE72A9" w:rsidRPr="00997A4D">
        <w:rPr>
          <w:rFonts w:ascii="IRLotus" w:hAnsi="IRLotus" w:cs="IRLotus"/>
          <w:sz w:val="28"/>
          <w:szCs w:val="28"/>
          <w:rtl/>
        </w:rPr>
        <w:t>ده</w:t>
      </w:r>
      <w:r w:rsidR="00680950" w:rsidRPr="00997A4D">
        <w:rPr>
          <w:rFonts w:ascii="IRLotus" w:hAnsi="IRLotus" w:cs="IRLotus"/>
          <w:sz w:val="28"/>
          <w:szCs w:val="28"/>
          <w:rtl/>
        </w:rPr>
        <w:t xml:space="preserve">د که به معنای توقف فعالیت </w:t>
      </w:r>
      <w:r w:rsidR="00AE72A9" w:rsidRPr="00997A4D">
        <w:rPr>
          <w:rFonts w:ascii="IRLotus" w:hAnsi="IRLotus" w:cs="IRLotus"/>
          <w:sz w:val="28"/>
          <w:szCs w:val="28"/>
          <w:rtl/>
        </w:rPr>
        <w:t>مغز</w:t>
      </w:r>
      <w:r w:rsidR="00680950" w:rsidRPr="00997A4D">
        <w:rPr>
          <w:rFonts w:ascii="IRLotus" w:hAnsi="IRLotus" w:cs="IRLotus"/>
          <w:sz w:val="28"/>
          <w:szCs w:val="28"/>
          <w:rtl/>
        </w:rPr>
        <w:t xml:space="preserve"> است. </w:t>
      </w:r>
      <w:r w:rsidR="008E38D2" w:rsidRPr="00997A4D">
        <w:rPr>
          <w:rFonts w:ascii="IRLotus" w:hAnsi="IRLotus" w:cs="IRLotus"/>
          <w:sz w:val="28"/>
          <w:szCs w:val="28"/>
          <w:rtl/>
        </w:rPr>
        <w:t>وقتی</w:t>
      </w:r>
      <w:r w:rsidR="00680950" w:rsidRPr="00997A4D">
        <w:rPr>
          <w:rFonts w:ascii="IRLotus" w:hAnsi="IRLotus" w:cs="IRLotus"/>
          <w:sz w:val="28"/>
          <w:szCs w:val="28"/>
          <w:rtl/>
        </w:rPr>
        <w:t xml:space="preserve"> قشر مغز که مرکز تفکر آگاهانه ماست از کار می‌افتد</w:t>
      </w:r>
      <w:r w:rsidR="008E38D2" w:rsidRPr="00997A4D">
        <w:rPr>
          <w:rFonts w:ascii="IRLotus" w:hAnsi="IRLotus" w:cs="IRLotus"/>
          <w:sz w:val="28"/>
          <w:szCs w:val="28"/>
          <w:rtl/>
        </w:rPr>
        <w:t>، بخش‌هایی از مغز که تجربه نزدیک به مرگ به آنها نسبت داده می‌شود</w:t>
      </w:r>
      <w:r w:rsidR="00201B84" w:rsidRPr="00997A4D">
        <w:rPr>
          <w:rFonts w:ascii="IRLotus" w:hAnsi="IRLotus" w:cs="IRLotus"/>
          <w:sz w:val="28"/>
          <w:szCs w:val="28"/>
          <w:rtl/>
        </w:rPr>
        <w:t xml:space="preserve"> نیز</w:t>
      </w:r>
      <w:r w:rsidR="008E38D2" w:rsidRPr="00997A4D">
        <w:rPr>
          <w:rFonts w:ascii="IRLotus" w:hAnsi="IRLotus" w:cs="IRLotus"/>
          <w:sz w:val="28"/>
          <w:szCs w:val="28"/>
          <w:rtl/>
        </w:rPr>
        <w:t xml:space="preserve"> از کار می‌افتند و</w:t>
      </w:r>
      <w:r w:rsidR="00680950" w:rsidRPr="00997A4D">
        <w:rPr>
          <w:rFonts w:ascii="IRLotus" w:hAnsi="IRLotus" w:cs="IRLotus"/>
          <w:sz w:val="28"/>
          <w:szCs w:val="28"/>
          <w:rtl/>
        </w:rPr>
        <w:t xml:space="preserve"> تجربه‌های شفاف، سازمان‌یافته و آگاهانه از نوعی که توسط تجربه‌گران مرگ بیان می‌شود، دیگر نمی‌تواند به واسطه مغز شکل بگیرد</w:t>
      </w:r>
      <w:r w:rsidR="00446642" w:rsidRPr="00997A4D">
        <w:rPr>
          <w:rFonts w:ascii="IRLotus" w:hAnsi="IRLotus" w:cs="IRLotus"/>
          <w:sz w:val="28"/>
          <w:szCs w:val="28"/>
          <w:rtl/>
        </w:rPr>
        <w:t xml:space="preserve"> </w:t>
      </w:r>
      <w:r w:rsidR="00C944CC" w:rsidRPr="00993620">
        <w:rPr>
          <w:rFonts w:ascii="IRLotus" w:hAnsi="IRLotus" w:cs="IRLotus"/>
          <w:sz w:val="28"/>
          <w:szCs w:val="28"/>
          <w:rtl/>
        </w:rPr>
        <w:t>[</w:t>
      </w:r>
      <w:r w:rsidR="00446642" w:rsidRPr="00F64150">
        <w:rPr>
          <w:rFonts w:asciiTheme="majorBidi" w:eastAsia="Times New Roman" w:hAnsiTheme="majorBidi" w:cstheme="majorBidi"/>
          <w:bdr w:val="none" w:sz="0" w:space="0" w:color="auto" w:frame="1"/>
        </w:rPr>
        <w:t>Long</w:t>
      </w:r>
      <w:r w:rsidR="00F64150">
        <w:rPr>
          <w:rFonts w:asciiTheme="majorBidi" w:eastAsia="Times New Roman" w:hAnsiTheme="majorBidi" w:cstheme="majorBidi"/>
          <w:bdr w:val="none" w:sz="0" w:space="0" w:color="auto" w:frame="1"/>
        </w:rPr>
        <w:t>&amp;</w:t>
      </w:r>
      <w:r w:rsidR="00446642" w:rsidRPr="00F64150">
        <w:rPr>
          <w:rFonts w:asciiTheme="majorBidi" w:eastAsia="Times New Roman" w:hAnsiTheme="majorBidi" w:cstheme="majorBidi"/>
          <w:bdr w:val="none" w:sz="0" w:space="0" w:color="auto" w:frame="1"/>
        </w:rPr>
        <w:t xml:space="preserve"> Perry, 2011: 62-64</w:t>
      </w:r>
      <w:r w:rsidR="002A5C01">
        <w:rPr>
          <w:rFonts w:ascii="IRLotus" w:hAnsi="IRLotus" w:cs="IRLotus" w:hint="cs"/>
          <w:sz w:val="28"/>
          <w:szCs w:val="28"/>
          <w:rtl/>
        </w:rPr>
        <w:t>]</w:t>
      </w:r>
      <w:r w:rsidR="00446642" w:rsidRPr="00997A4D">
        <w:rPr>
          <w:rFonts w:ascii="IRLotus" w:hAnsi="IRLotus" w:cs="IRLotus"/>
          <w:sz w:val="28"/>
          <w:szCs w:val="28"/>
          <w:rtl/>
        </w:rPr>
        <w:t>.</w:t>
      </w:r>
      <w:r w:rsidR="00680950" w:rsidRPr="00997A4D">
        <w:rPr>
          <w:rFonts w:ascii="IRLotus" w:hAnsi="IRLotus" w:cs="IRLotus"/>
          <w:sz w:val="28"/>
          <w:szCs w:val="28"/>
          <w:rtl/>
        </w:rPr>
        <w:t xml:space="preserve"> </w:t>
      </w:r>
    </w:p>
    <w:p w14:paraId="6D04F947" w14:textId="7DCB992B" w:rsidR="00680950" w:rsidRPr="00997A4D" w:rsidRDefault="00680950" w:rsidP="00B14E9E">
      <w:pPr>
        <w:pStyle w:val="Heading3"/>
        <w:numPr>
          <w:ilvl w:val="0"/>
          <w:numId w:val="3"/>
        </w:numPr>
        <w:rPr>
          <w:rFonts w:ascii="IRLotus" w:hAnsi="IRLotus" w:cs="IRLotus"/>
          <w:b/>
          <w:bCs/>
          <w:color w:val="auto"/>
          <w:sz w:val="28"/>
          <w:szCs w:val="28"/>
          <w:rtl/>
        </w:rPr>
      </w:pPr>
      <w:bookmarkStart w:id="8" w:name="_Toc205065196"/>
      <w:r w:rsidRPr="00997A4D">
        <w:rPr>
          <w:rFonts w:ascii="IRLotus" w:hAnsi="IRLotus" w:cs="IRLotus"/>
          <w:b/>
          <w:bCs/>
          <w:color w:val="auto"/>
          <w:sz w:val="28"/>
          <w:szCs w:val="28"/>
          <w:rtl/>
        </w:rPr>
        <w:t>قضاوت اخلاقی درباره خود و اعمال خویش</w:t>
      </w:r>
      <w:bookmarkEnd w:id="8"/>
    </w:p>
    <w:p w14:paraId="72DC0ECD" w14:textId="504CA445" w:rsidR="00680950" w:rsidRPr="00997A4D" w:rsidRDefault="00680950" w:rsidP="000D198C">
      <w:pPr>
        <w:jc w:val="both"/>
        <w:rPr>
          <w:rFonts w:ascii="IRLotus" w:hAnsi="IRLotus" w:cs="IRLotus" w:hint="cs"/>
          <w:sz w:val="28"/>
          <w:szCs w:val="28"/>
          <w:rtl/>
        </w:rPr>
      </w:pPr>
      <w:r w:rsidRPr="00997A4D">
        <w:rPr>
          <w:rFonts w:ascii="IRLotus" w:hAnsi="IRLotus" w:cs="IRLotus"/>
          <w:sz w:val="28"/>
          <w:szCs w:val="28"/>
          <w:rtl/>
        </w:rPr>
        <w:t>یکی از بخش‌های پر تکرار گزارش‌شده در تجربیات نزدیک به مرگ</w:t>
      </w:r>
      <w:r w:rsidR="0012201C" w:rsidRPr="00997A4D">
        <w:rPr>
          <w:rFonts w:ascii="IRLotus" w:hAnsi="IRLotus" w:cs="IRLotus"/>
          <w:sz w:val="28"/>
          <w:szCs w:val="28"/>
          <w:rtl/>
        </w:rPr>
        <w:t>،</w:t>
      </w:r>
      <w:r w:rsidRPr="00997A4D">
        <w:rPr>
          <w:rFonts w:ascii="IRLotus" w:hAnsi="IRLotus" w:cs="IRLotus"/>
          <w:sz w:val="28"/>
          <w:szCs w:val="28"/>
          <w:rtl/>
        </w:rPr>
        <w:t xml:space="preserve"> مرور زندگی و داوری درباره اعمال </w:t>
      </w:r>
      <w:r w:rsidR="00D20E1D" w:rsidRPr="00997A4D">
        <w:rPr>
          <w:rFonts w:ascii="IRLotus" w:hAnsi="IRLotus" w:cs="IRLotus"/>
          <w:sz w:val="28"/>
          <w:szCs w:val="28"/>
          <w:rtl/>
        </w:rPr>
        <w:t>تجربه‌گر</w:t>
      </w:r>
      <w:r w:rsidRPr="00997A4D">
        <w:rPr>
          <w:rFonts w:ascii="IRLotus" w:hAnsi="IRLotus" w:cs="IRLotus"/>
          <w:sz w:val="28"/>
          <w:szCs w:val="28"/>
          <w:rtl/>
        </w:rPr>
        <w:t xml:space="preserve"> در طول زندگی است</w:t>
      </w:r>
      <w:r w:rsidR="00225AD7" w:rsidRPr="00997A4D">
        <w:rPr>
          <w:rFonts w:ascii="IRLotus" w:hAnsi="IRLotus" w:cs="IRLotus"/>
          <w:sz w:val="28"/>
          <w:szCs w:val="28"/>
          <w:rtl/>
        </w:rPr>
        <w:t xml:space="preserve"> </w:t>
      </w:r>
      <w:r w:rsidR="00430742" w:rsidRPr="00993620">
        <w:rPr>
          <w:rFonts w:ascii="IRLotus" w:hAnsi="IRLotus" w:cs="IRLotus"/>
          <w:sz w:val="28"/>
          <w:szCs w:val="28"/>
          <w:rtl/>
        </w:rPr>
        <w:t>[</w:t>
      </w:r>
      <w:r w:rsidR="00225AD7" w:rsidRPr="00263890">
        <w:rPr>
          <w:rFonts w:asciiTheme="majorBidi" w:eastAsia="Times New Roman" w:hAnsiTheme="majorBidi" w:cstheme="majorBidi"/>
          <w:bdr w:val="none" w:sz="0" w:space="0" w:color="auto" w:frame="1"/>
        </w:rPr>
        <w:t>Atwater, 2007: 58</w:t>
      </w:r>
      <w:r w:rsidR="00430742">
        <w:rPr>
          <w:rFonts w:ascii="IRLotus" w:hAnsi="IRLotus" w:cs="IRLotus" w:hint="cs"/>
          <w:sz w:val="28"/>
          <w:szCs w:val="28"/>
          <w:rtl/>
        </w:rPr>
        <w:t>]</w:t>
      </w:r>
      <w:r w:rsidR="00430742" w:rsidRPr="00997A4D">
        <w:rPr>
          <w:rFonts w:ascii="IRLotus" w:hAnsi="IRLotus" w:cs="IRLotus"/>
          <w:sz w:val="28"/>
          <w:szCs w:val="28"/>
          <w:rtl/>
        </w:rPr>
        <w:t>.</w:t>
      </w:r>
      <w:r w:rsidRPr="00997A4D">
        <w:rPr>
          <w:rFonts w:ascii="IRLotus" w:hAnsi="IRLotus" w:cs="IRLotus"/>
          <w:sz w:val="28"/>
          <w:szCs w:val="28"/>
          <w:rtl/>
        </w:rPr>
        <w:t xml:space="preserve"> در واقع در این حالت فرد به عنوان یک ناظر بیرونی به قضاوت درباره مجموعه افعال خویش می‌پردازد که نشان‌دهنده استمرار ادراک اخلاقی در غیاب فعالیت مغز </w:t>
      </w:r>
      <w:r w:rsidR="004A5121" w:rsidRPr="00997A4D">
        <w:rPr>
          <w:rFonts w:ascii="IRLotus" w:hAnsi="IRLotus" w:cs="IRLotus"/>
          <w:sz w:val="28"/>
          <w:szCs w:val="28"/>
          <w:rtl/>
        </w:rPr>
        <w:t>است</w:t>
      </w:r>
      <w:r w:rsidR="00DF5FD3" w:rsidRPr="00997A4D">
        <w:rPr>
          <w:rFonts w:ascii="IRLotus" w:hAnsi="IRLotus" w:cs="IRLotus"/>
          <w:sz w:val="28"/>
          <w:szCs w:val="28"/>
          <w:rtl/>
        </w:rPr>
        <w:t xml:space="preserve"> </w:t>
      </w:r>
      <w:r w:rsidR="000D198C" w:rsidRPr="00993620">
        <w:rPr>
          <w:rFonts w:ascii="IRLotus" w:hAnsi="IRLotus" w:cs="IRLotus"/>
          <w:sz w:val="28"/>
          <w:szCs w:val="28"/>
          <w:rtl/>
        </w:rPr>
        <w:t>[</w:t>
      </w:r>
      <w:r w:rsidR="00DF5FD3" w:rsidRPr="00263890">
        <w:rPr>
          <w:rFonts w:asciiTheme="majorBidi" w:eastAsia="Times New Roman" w:hAnsiTheme="majorBidi" w:cstheme="majorBidi"/>
          <w:bdr w:val="none" w:sz="0" w:space="0" w:color="auto" w:frame="1"/>
        </w:rPr>
        <w:t>Parnia, 2006: 77, 79;</w:t>
      </w:r>
      <w:r w:rsidR="008D6666">
        <w:rPr>
          <w:rFonts w:asciiTheme="majorBidi" w:eastAsia="Times New Roman" w:hAnsiTheme="majorBidi" w:cstheme="majorBidi"/>
          <w:bdr w:val="none" w:sz="0" w:space="0" w:color="auto" w:frame="1"/>
        </w:rPr>
        <w:t xml:space="preserve"> </w:t>
      </w:r>
      <w:r w:rsidR="008D6666" w:rsidRPr="00263890">
        <w:rPr>
          <w:rFonts w:asciiTheme="majorBidi" w:eastAsia="Times New Roman" w:hAnsiTheme="majorBidi" w:cstheme="majorBidi"/>
          <w:bdr w:val="none" w:sz="0" w:space="0" w:color="auto" w:frame="1"/>
        </w:rPr>
        <w:t>Atwater, 2007: 58</w:t>
      </w:r>
      <w:r w:rsidR="008D6666">
        <w:rPr>
          <w:rFonts w:asciiTheme="majorBidi" w:eastAsia="Times New Roman" w:hAnsiTheme="majorBidi" w:cstheme="majorBidi"/>
          <w:bdr w:val="none" w:sz="0" w:space="0" w:color="auto" w:frame="1"/>
        </w:rPr>
        <w:t>;</w:t>
      </w:r>
      <w:r w:rsidR="00DF5FD3" w:rsidRPr="00263890">
        <w:rPr>
          <w:rFonts w:asciiTheme="majorBidi" w:eastAsia="Times New Roman" w:hAnsiTheme="majorBidi" w:cstheme="majorBidi"/>
          <w:bdr w:val="none" w:sz="0" w:space="0" w:color="auto" w:frame="1"/>
        </w:rPr>
        <w:t xml:space="preserve"> Long &amp; Perry: 2011, 15</w:t>
      </w:r>
      <w:r w:rsidR="000D198C">
        <w:rPr>
          <w:rFonts w:ascii="IRLotus" w:hAnsi="IRLotus" w:cs="IRLotus" w:hint="cs"/>
          <w:sz w:val="28"/>
          <w:szCs w:val="28"/>
          <w:rtl/>
        </w:rPr>
        <w:t>]</w:t>
      </w:r>
      <w:r w:rsidR="00BD7E5F" w:rsidRPr="00997A4D">
        <w:rPr>
          <w:rFonts w:ascii="IRLotus" w:hAnsi="IRLotus" w:cs="IRLotus"/>
          <w:sz w:val="28"/>
          <w:szCs w:val="28"/>
          <w:rtl/>
        </w:rPr>
        <w:t>.</w:t>
      </w:r>
    </w:p>
    <w:p w14:paraId="144CF8B9" w14:textId="7E4C08D3" w:rsidR="0010511F" w:rsidRPr="00997A4D" w:rsidRDefault="0010511F" w:rsidP="00B14E9E">
      <w:pPr>
        <w:pStyle w:val="Heading3"/>
        <w:numPr>
          <w:ilvl w:val="0"/>
          <w:numId w:val="3"/>
        </w:numPr>
        <w:rPr>
          <w:rFonts w:ascii="IRLotus" w:hAnsi="IRLotus" w:cs="IRLotus"/>
          <w:b/>
          <w:bCs/>
          <w:color w:val="auto"/>
          <w:sz w:val="28"/>
          <w:szCs w:val="28"/>
          <w:rtl/>
        </w:rPr>
      </w:pPr>
      <w:bookmarkStart w:id="9" w:name="_Toc205065198"/>
      <w:r w:rsidRPr="00997A4D">
        <w:rPr>
          <w:rFonts w:ascii="IRLotus" w:hAnsi="IRLotus" w:cs="IRLotus"/>
          <w:b/>
          <w:bCs/>
          <w:color w:val="auto"/>
          <w:sz w:val="28"/>
          <w:szCs w:val="28"/>
          <w:rtl/>
        </w:rPr>
        <w:t>تجربه تأثیر اعمال فرد بر دیگران (همدلی عمیق)</w:t>
      </w:r>
      <w:bookmarkEnd w:id="9"/>
    </w:p>
    <w:p w14:paraId="588B2635" w14:textId="6AF5ED22" w:rsidR="0010511F" w:rsidRPr="00997A4D" w:rsidRDefault="00D149AE" w:rsidP="00665210">
      <w:pPr>
        <w:jc w:val="both"/>
        <w:rPr>
          <w:rFonts w:ascii="IRLotus" w:hAnsi="IRLotus" w:cs="IRLotus" w:hint="cs"/>
          <w:sz w:val="28"/>
          <w:szCs w:val="28"/>
          <w:rtl/>
        </w:rPr>
      </w:pPr>
      <w:r w:rsidRPr="00997A4D">
        <w:rPr>
          <w:rFonts w:ascii="IRLotus" w:hAnsi="IRLotus" w:cs="IRLotus"/>
          <w:sz w:val="28"/>
          <w:szCs w:val="28"/>
          <w:rtl/>
        </w:rPr>
        <w:t>بر اساس گزارش برخی از</w:t>
      </w:r>
      <w:r w:rsidR="001A70B9" w:rsidRPr="00997A4D">
        <w:rPr>
          <w:rFonts w:ascii="IRLotus" w:hAnsi="IRLotus" w:cs="IRLotus"/>
          <w:sz w:val="28"/>
          <w:szCs w:val="28"/>
          <w:rtl/>
        </w:rPr>
        <w:t xml:space="preserve"> </w:t>
      </w:r>
      <w:r w:rsidRPr="00997A4D">
        <w:rPr>
          <w:rFonts w:ascii="IRLotus" w:hAnsi="IRLotus" w:cs="IRLotus"/>
          <w:sz w:val="28"/>
          <w:szCs w:val="28"/>
          <w:rtl/>
        </w:rPr>
        <w:t>تجربه‌گرانی که تجربه مرور زندگی داشته‌اند،</w:t>
      </w:r>
      <w:r w:rsidR="00827DED" w:rsidRPr="00997A4D">
        <w:rPr>
          <w:rFonts w:ascii="IRLotus" w:hAnsi="IRLotus" w:cs="IRLotus"/>
          <w:sz w:val="28"/>
          <w:szCs w:val="28"/>
          <w:rtl/>
        </w:rPr>
        <w:t xml:space="preserve"> این افراد</w:t>
      </w:r>
      <w:r w:rsidR="001A70B9" w:rsidRPr="00997A4D">
        <w:rPr>
          <w:rFonts w:ascii="IRLotus" w:hAnsi="IRLotus" w:cs="IRLotus"/>
          <w:sz w:val="28"/>
          <w:szCs w:val="28"/>
          <w:rtl/>
        </w:rPr>
        <w:t xml:space="preserve"> </w:t>
      </w:r>
      <w:r w:rsidR="0010511F" w:rsidRPr="00997A4D">
        <w:rPr>
          <w:rFonts w:ascii="IRLotus" w:hAnsi="IRLotus" w:cs="IRLotus"/>
          <w:sz w:val="28"/>
          <w:szCs w:val="28"/>
          <w:rtl/>
        </w:rPr>
        <w:t xml:space="preserve">نه تنها رویدادهای زندگی خود را مشاهده </w:t>
      </w:r>
      <w:r w:rsidRPr="00997A4D">
        <w:rPr>
          <w:rFonts w:ascii="IRLotus" w:hAnsi="IRLotus" w:cs="IRLotus"/>
          <w:sz w:val="28"/>
          <w:szCs w:val="28"/>
          <w:rtl/>
        </w:rPr>
        <w:t>کرده‌اند</w:t>
      </w:r>
      <w:r w:rsidR="0010511F" w:rsidRPr="00997A4D">
        <w:rPr>
          <w:rFonts w:ascii="IRLotus" w:hAnsi="IRLotus" w:cs="IRLotus"/>
          <w:sz w:val="28"/>
          <w:szCs w:val="28"/>
          <w:rtl/>
        </w:rPr>
        <w:t xml:space="preserve">، بلکه </w:t>
      </w:r>
      <w:r w:rsidR="006B0CBA" w:rsidRPr="00997A4D">
        <w:rPr>
          <w:rFonts w:ascii="IRLotus" w:hAnsi="IRLotus" w:cs="IRLotus"/>
          <w:sz w:val="28"/>
          <w:szCs w:val="28"/>
          <w:rtl/>
        </w:rPr>
        <w:t>این</w:t>
      </w:r>
      <w:r w:rsidR="0010511F" w:rsidRPr="00997A4D">
        <w:rPr>
          <w:rFonts w:ascii="IRLotus" w:hAnsi="IRLotus" w:cs="IRLotus"/>
          <w:sz w:val="28"/>
          <w:szCs w:val="28"/>
          <w:rtl/>
        </w:rPr>
        <w:t xml:space="preserve"> رویدادها را از دیدگاه </w:t>
      </w:r>
      <w:r w:rsidR="00A67F94" w:rsidRPr="00997A4D">
        <w:rPr>
          <w:rFonts w:ascii="IRLotus" w:hAnsi="IRLotus" w:cs="IRLotus"/>
          <w:sz w:val="28"/>
          <w:szCs w:val="28"/>
          <w:rtl/>
        </w:rPr>
        <w:t>ب</w:t>
      </w:r>
      <w:r w:rsidR="009A3CF3" w:rsidRPr="00997A4D">
        <w:rPr>
          <w:rFonts w:ascii="IRLotus" w:hAnsi="IRLotus" w:cs="IRLotus"/>
          <w:sz w:val="28"/>
          <w:szCs w:val="28"/>
          <w:rtl/>
        </w:rPr>
        <w:t>عضی</w:t>
      </w:r>
      <w:r w:rsidR="00A67F94" w:rsidRPr="00997A4D">
        <w:rPr>
          <w:rFonts w:ascii="IRLotus" w:hAnsi="IRLotus" w:cs="IRLotus"/>
          <w:sz w:val="28"/>
          <w:szCs w:val="28"/>
          <w:rtl/>
        </w:rPr>
        <w:t xml:space="preserve"> از اشخاص</w:t>
      </w:r>
      <w:r w:rsidR="00923F48" w:rsidRPr="00997A4D">
        <w:rPr>
          <w:rFonts w:ascii="IRLotus" w:hAnsi="IRLotus" w:cs="IRLotus"/>
          <w:sz w:val="28"/>
          <w:szCs w:val="28"/>
          <w:rtl/>
        </w:rPr>
        <w:t xml:space="preserve"> که با آنها</w:t>
      </w:r>
      <w:r w:rsidR="0010511F" w:rsidRPr="00997A4D">
        <w:rPr>
          <w:rFonts w:ascii="IRLotus" w:hAnsi="IRLotus" w:cs="IRLotus"/>
          <w:sz w:val="28"/>
          <w:szCs w:val="28"/>
          <w:rtl/>
        </w:rPr>
        <w:t xml:space="preserve"> در تعامل بوده</w:t>
      </w:r>
      <w:r w:rsidR="00A67F94" w:rsidRPr="00997A4D">
        <w:rPr>
          <w:rFonts w:ascii="IRLotus" w:hAnsi="IRLotus" w:cs="IRLotus"/>
          <w:sz w:val="28"/>
          <w:szCs w:val="28"/>
          <w:rtl/>
        </w:rPr>
        <w:t>‌اند نیز</w:t>
      </w:r>
      <w:r w:rsidR="0010511F" w:rsidRPr="00997A4D">
        <w:rPr>
          <w:rFonts w:ascii="IRLotus" w:hAnsi="IRLotus" w:cs="IRLotus"/>
          <w:sz w:val="28"/>
          <w:szCs w:val="28"/>
          <w:rtl/>
        </w:rPr>
        <w:t xml:space="preserve"> تجربه </w:t>
      </w:r>
      <w:r w:rsidR="00BC3428" w:rsidRPr="00997A4D">
        <w:rPr>
          <w:rFonts w:ascii="IRLotus" w:hAnsi="IRLotus" w:cs="IRLotus"/>
          <w:sz w:val="28"/>
          <w:szCs w:val="28"/>
          <w:rtl/>
        </w:rPr>
        <w:t>نموده</w:t>
      </w:r>
      <w:r w:rsidR="00A67F94" w:rsidRPr="00997A4D">
        <w:rPr>
          <w:rFonts w:ascii="IRLotus" w:hAnsi="IRLotus" w:cs="IRLotus"/>
          <w:sz w:val="28"/>
          <w:szCs w:val="28"/>
          <w:rtl/>
        </w:rPr>
        <w:t xml:space="preserve"> و درد و رنجی که به</w:t>
      </w:r>
      <w:r w:rsidR="00333C4D" w:rsidRPr="00997A4D">
        <w:rPr>
          <w:rFonts w:ascii="IRLotus" w:hAnsi="IRLotus" w:cs="IRLotus"/>
          <w:sz w:val="28"/>
          <w:szCs w:val="28"/>
          <w:rtl/>
        </w:rPr>
        <w:t xml:space="preserve"> واسطه رفتارشان به</w:t>
      </w:r>
      <w:r w:rsidR="00A67F94" w:rsidRPr="00997A4D">
        <w:rPr>
          <w:rFonts w:ascii="IRLotus" w:hAnsi="IRLotus" w:cs="IRLotus"/>
          <w:sz w:val="28"/>
          <w:szCs w:val="28"/>
          <w:rtl/>
        </w:rPr>
        <w:t xml:space="preserve"> </w:t>
      </w:r>
      <w:r w:rsidR="003D3B89" w:rsidRPr="00997A4D">
        <w:rPr>
          <w:rFonts w:ascii="IRLotus" w:hAnsi="IRLotus" w:cs="IRLotus"/>
          <w:sz w:val="28"/>
          <w:szCs w:val="28"/>
          <w:rtl/>
        </w:rPr>
        <w:t>آنها</w:t>
      </w:r>
      <w:r w:rsidR="00A67F94" w:rsidRPr="00997A4D">
        <w:rPr>
          <w:rFonts w:ascii="IRLotus" w:hAnsi="IRLotus" w:cs="IRLotus"/>
          <w:sz w:val="28"/>
          <w:szCs w:val="28"/>
          <w:rtl/>
        </w:rPr>
        <w:t xml:space="preserve"> تحمیل</w:t>
      </w:r>
      <w:r w:rsidR="00D1444E" w:rsidRPr="00997A4D">
        <w:rPr>
          <w:rFonts w:ascii="IRLotus" w:hAnsi="IRLotus" w:cs="IRLotus"/>
          <w:sz w:val="28"/>
          <w:szCs w:val="28"/>
          <w:rtl/>
        </w:rPr>
        <w:t xml:space="preserve"> کرده</w:t>
      </w:r>
      <w:r w:rsidR="00333C4D" w:rsidRPr="00997A4D">
        <w:rPr>
          <w:rFonts w:ascii="IRLotus" w:hAnsi="IRLotus" w:cs="IRLotus"/>
          <w:sz w:val="28"/>
          <w:szCs w:val="28"/>
          <w:rtl/>
        </w:rPr>
        <w:t>‌اند</w:t>
      </w:r>
      <w:r w:rsidR="00A67F94" w:rsidRPr="00997A4D">
        <w:rPr>
          <w:rFonts w:ascii="IRLotus" w:hAnsi="IRLotus" w:cs="IRLotus"/>
          <w:sz w:val="28"/>
          <w:szCs w:val="28"/>
          <w:rtl/>
        </w:rPr>
        <w:t xml:space="preserve"> </w:t>
      </w:r>
      <w:r w:rsidR="008A2063" w:rsidRPr="00997A4D">
        <w:rPr>
          <w:rFonts w:ascii="IRLotus" w:hAnsi="IRLotus" w:cs="IRLotus"/>
          <w:sz w:val="28"/>
          <w:szCs w:val="28"/>
          <w:rtl/>
        </w:rPr>
        <w:t xml:space="preserve">را به صورت مستقیم درک </w:t>
      </w:r>
      <w:r w:rsidR="00152294" w:rsidRPr="00997A4D">
        <w:rPr>
          <w:rFonts w:ascii="IRLotus" w:hAnsi="IRLotus" w:cs="IRLotus"/>
          <w:sz w:val="28"/>
          <w:szCs w:val="28"/>
          <w:rtl/>
        </w:rPr>
        <w:t>نموده‌اند</w:t>
      </w:r>
      <w:r w:rsidR="0010511F" w:rsidRPr="00997A4D">
        <w:rPr>
          <w:rFonts w:ascii="IRLotus" w:hAnsi="IRLotus" w:cs="IRLotus"/>
          <w:sz w:val="28"/>
          <w:szCs w:val="28"/>
          <w:rtl/>
        </w:rPr>
        <w:t>.</w:t>
      </w:r>
      <w:r w:rsidR="008271DB" w:rsidRPr="00997A4D">
        <w:rPr>
          <w:rFonts w:ascii="IRLotus" w:hAnsi="IRLotus" w:cs="IRLotus"/>
          <w:sz w:val="28"/>
          <w:szCs w:val="28"/>
          <w:rtl/>
        </w:rPr>
        <w:t xml:space="preserve"> این تجربه</w:t>
      </w:r>
      <w:r w:rsidR="0010511F" w:rsidRPr="00997A4D">
        <w:rPr>
          <w:rFonts w:ascii="IRLotus" w:hAnsi="IRLotus" w:cs="IRLotus"/>
          <w:sz w:val="28"/>
          <w:szCs w:val="28"/>
          <w:rtl/>
        </w:rPr>
        <w:t xml:space="preserve"> به فرد اجازه می‌دهد تا به </w:t>
      </w:r>
      <w:r w:rsidR="00863B91" w:rsidRPr="00997A4D">
        <w:rPr>
          <w:rFonts w:ascii="IRLotus" w:hAnsi="IRLotus" w:cs="IRLotus"/>
          <w:sz w:val="28"/>
          <w:szCs w:val="28"/>
          <w:rtl/>
        </w:rPr>
        <w:t>صورت</w:t>
      </w:r>
      <w:r w:rsidR="0010511F" w:rsidRPr="00997A4D">
        <w:rPr>
          <w:rFonts w:ascii="IRLotus" w:hAnsi="IRLotus" w:cs="IRLotus"/>
          <w:sz w:val="28"/>
          <w:szCs w:val="28"/>
          <w:rtl/>
        </w:rPr>
        <w:t xml:space="preserve"> مستقیم و</w:t>
      </w:r>
      <w:r w:rsidR="00863B91" w:rsidRPr="00997A4D">
        <w:rPr>
          <w:rFonts w:ascii="IRLotus" w:hAnsi="IRLotus" w:cs="IRLotus"/>
          <w:sz w:val="28"/>
          <w:szCs w:val="28"/>
          <w:rtl/>
        </w:rPr>
        <w:t xml:space="preserve"> کاملاً</w:t>
      </w:r>
      <w:r w:rsidR="0010511F" w:rsidRPr="00997A4D">
        <w:rPr>
          <w:rFonts w:ascii="IRLotus" w:hAnsi="IRLotus" w:cs="IRLotus"/>
          <w:sz w:val="28"/>
          <w:szCs w:val="28"/>
          <w:rtl/>
        </w:rPr>
        <w:t xml:space="preserve"> شهودی</w:t>
      </w:r>
      <w:r w:rsidR="00171BF1" w:rsidRPr="00997A4D">
        <w:rPr>
          <w:rFonts w:ascii="IRLotus" w:hAnsi="IRLotus" w:cs="IRLotus"/>
          <w:sz w:val="28"/>
          <w:szCs w:val="28"/>
          <w:rtl/>
        </w:rPr>
        <w:t xml:space="preserve"> پیامد </w:t>
      </w:r>
      <w:r w:rsidR="0010511F" w:rsidRPr="00997A4D">
        <w:rPr>
          <w:rFonts w:ascii="IRLotus" w:hAnsi="IRLotus" w:cs="IRLotus"/>
          <w:sz w:val="28"/>
          <w:szCs w:val="28"/>
          <w:rtl/>
        </w:rPr>
        <w:t xml:space="preserve">اعمال خود را درک </w:t>
      </w:r>
      <w:r w:rsidR="0016624A" w:rsidRPr="00997A4D">
        <w:rPr>
          <w:rFonts w:ascii="IRLotus" w:hAnsi="IRLotus" w:cs="IRLotus"/>
          <w:sz w:val="28"/>
          <w:szCs w:val="28"/>
          <w:rtl/>
        </w:rPr>
        <w:t>نماید</w:t>
      </w:r>
      <w:r w:rsidR="000911F9" w:rsidRPr="00997A4D">
        <w:rPr>
          <w:rFonts w:ascii="IRLotus" w:hAnsi="IRLotus" w:cs="IRLotus"/>
          <w:sz w:val="28"/>
          <w:szCs w:val="28"/>
          <w:rtl/>
        </w:rPr>
        <w:t xml:space="preserve"> و</w:t>
      </w:r>
      <w:r w:rsidR="0010511F" w:rsidRPr="00997A4D">
        <w:rPr>
          <w:rFonts w:ascii="IRLotus" w:hAnsi="IRLotus" w:cs="IRLotus"/>
          <w:sz w:val="28"/>
          <w:szCs w:val="28"/>
          <w:rtl/>
        </w:rPr>
        <w:t xml:space="preserve"> مفهوم </w:t>
      </w:r>
      <w:r w:rsidR="0016624A" w:rsidRPr="00997A4D">
        <w:rPr>
          <w:rFonts w:ascii="IRLotus" w:hAnsi="IRLotus" w:cs="IRLotus"/>
          <w:sz w:val="28"/>
          <w:szCs w:val="28"/>
          <w:rtl/>
        </w:rPr>
        <w:t>«</w:t>
      </w:r>
      <w:r w:rsidR="0010511F" w:rsidRPr="00997A4D">
        <w:rPr>
          <w:rFonts w:ascii="IRLotus" w:hAnsi="IRLotus" w:cs="IRLotus"/>
          <w:sz w:val="28"/>
          <w:szCs w:val="28"/>
          <w:rtl/>
        </w:rPr>
        <w:t>قانون طلایی</w:t>
      </w:r>
      <w:r w:rsidR="0016624A" w:rsidRPr="00997A4D">
        <w:rPr>
          <w:rFonts w:ascii="IRLotus" w:hAnsi="IRLotus" w:cs="IRLotus"/>
          <w:sz w:val="28"/>
          <w:szCs w:val="28"/>
          <w:rtl/>
        </w:rPr>
        <w:t xml:space="preserve">» </w:t>
      </w:r>
      <w:r w:rsidR="0010511F" w:rsidRPr="00997A4D">
        <w:rPr>
          <w:rFonts w:ascii="IRLotus" w:hAnsi="IRLotus" w:cs="IRLotus"/>
          <w:sz w:val="28"/>
          <w:szCs w:val="28"/>
          <w:rtl/>
        </w:rPr>
        <w:t>(با دیگران چنان رفتار کن که می‌خواهی با تو</w:t>
      </w:r>
      <w:r w:rsidR="00F545D3" w:rsidRPr="00997A4D">
        <w:rPr>
          <w:rFonts w:ascii="IRLotus" w:hAnsi="IRLotus" w:cs="IRLotus"/>
          <w:sz w:val="28"/>
          <w:szCs w:val="28"/>
          <w:rtl/>
        </w:rPr>
        <w:t xml:space="preserve"> رفتار شود) </w:t>
      </w:r>
      <w:r w:rsidR="006767DB" w:rsidRPr="00997A4D">
        <w:rPr>
          <w:rFonts w:ascii="IRLotus" w:hAnsi="IRLotus" w:cs="IRLotus"/>
          <w:sz w:val="28"/>
          <w:szCs w:val="28"/>
          <w:rtl/>
        </w:rPr>
        <w:t xml:space="preserve">در وجود وی </w:t>
      </w:r>
      <w:r w:rsidR="0010511F" w:rsidRPr="00997A4D">
        <w:rPr>
          <w:rFonts w:ascii="IRLotus" w:hAnsi="IRLotus" w:cs="IRLotus"/>
          <w:sz w:val="28"/>
          <w:szCs w:val="28"/>
          <w:rtl/>
        </w:rPr>
        <w:t>درونی</w:t>
      </w:r>
      <w:r w:rsidR="009A640C" w:rsidRPr="00997A4D">
        <w:rPr>
          <w:rFonts w:ascii="IRLotus" w:hAnsi="IRLotus" w:cs="IRLotus"/>
          <w:sz w:val="28"/>
          <w:szCs w:val="28"/>
          <w:rtl/>
        </w:rPr>
        <w:t xml:space="preserve"> </w:t>
      </w:r>
      <w:r w:rsidR="00F545D3" w:rsidRPr="00997A4D">
        <w:rPr>
          <w:rFonts w:ascii="IRLotus" w:hAnsi="IRLotus" w:cs="IRLotus"/>
          <w:sz w:val="28"/>
          <w:szCs w:val="28"/>
          <w:rtl/>
        </w:rPr>
        <w:t>گردد</w:t>
      </w:r>
      <w:r w:rsidR="00275843" w:rsidRPr="00275843">
        <w:rPr>
          <w:rFonts w:ascii="IRLotus" w:hAnsi="IRLotus" w:cs="IRLotus"/>
          <w:sz w:val="28"/>
          <w:szCs w:val="28"/>
          <w:rtl/>
        </w:rPr>
        <w:t xml:space="preserve"> </w:t>
      </w:r>
      <w:r w:rsidR="005C0365" w:rsidRPr="00993620">
        <w:rPr>
          <w:rFonts w:ascii="IRLotus" w:hAnsi="IRLotus" w:cs="IRLotus"/>
          <w:sz w:val="28"/>
          <w:szCs w:val="28"/>
          <w:rtl/>
        </w:rPr>
        <w:t>[</w:t>
      </w:r>
      <w:r w:rsidR="00275843" w:rsidRPr="00275843">
        <w:rPr>
          <w:rFonts w:asciiTheme="majorBidi" w:eastAsia="Times New Roman" w:hAnsiTheme="majorBidi" w:cstheme="majorBidi"/>
          <w:bdr w:val="none" w:sz="0" w:space="0" w:color="auto" w:frame="1"/>
        </w:rPr>
        <w:t>Atwater, 2007: 60-61; Long &amp; Perry, 2011: 15</w:t>
      </w:r>
      <w:r w:rsidR="00665210">
        <w:rPr>
          <w:rFonts w:ascii="IRLotus" w:hAnsi="IRLotus" w:cs="IRLotus" w:hint="cs"/>
          <w:sz w:val="28"/>
          <w:szCs w:val="28"/>
          <w:rtl/>
        </w:rPr>
        <w:t>]</w:t>
      </w:r>
      <w:r w:rsidR="00275843" w:rsidRPr="00275843">
        <w:rPr>
          <w:rFonts w:ascii="IRLotus" w:hAnsi="IRLotus" w:cs="IRLotus"/>
          <w:sz w:val="28"/>
          <w:szCs w:val="28"/>
          <w:rtl/>
        </w:rPr>
        <w:t>.</w:t>
      </w:r>
    </w:p>
    <w:p w14:paraId="1DEC5743" w14:textId="77777777" w:rsidR="005F7A80" w:rsidRPr="00997A4D" w:rsidRDefault="005F7A80" w:rsidP="00B14E9E">
      <w:pPr>
        <w:pStyle w:val="Heading3"/>
        <w:numPr>
          <w:ilvl w:val="0"/>
          <w:numId w:val="3"/>
        </w:numPr>
        <w:rPr>
          <w:rFonts w:ascii="IRLotus" w:hAnsi="IRLotus" w:cs="IRLotus"/>
          <w:b/>
          <w:bCs/>
          <w:color w:val="auto"/>
          <w:sz w:val="28"/>
          <w:szCs w:val="28"/>
          <w:rtl/>
        </w:rPr>
      </w:pPr>
      <w:bookmarkStart w:id="10" w:name="_Toc205065199"/>
      <w:r w:rsidRPr="00997A4D">
        <w:rPr>
          <w:rFonts w:ascii="IRLotus" w:hAnsi="IRLotus" w:cs="IRLotus"/>
          <w:b/>
          <w:bCs/>
          <w:color w:val="auto"/>
          <w:sz w:val="28"/>
          <w:szCs w:val="28"/>
          <w:rtl/>
        </w:rPr>
        <w:t>احساس پشیمانی از اعمال گذشته</w:t>
      </w:r>
      <w:bookmarkEnd w:id="10"/>
    </w:p>
    <w:p w14:paraId="0813C342" w14:textId="6D821096" w:rsidR="00DF2C2B" w:rsidRPr="00997A4D" w:rsidRDefault="00190E7A" w:rsidP="006040C2">
      <w:pPr>
        <w:jc w:val="both"/>
        <w:rPr>
          <w:rFonts w:ascii="IRLotus" w:hAnsi="IRLotus" w:cs="IRLotus"/>
          <w:sz w:val="28"/>
          <w:szCs w:val="28"/>
          <w:rtl/>
        </w:rPr>
      </w:pPr>
      <w:r w:rsidRPr="00997A4D">
        <w:rPr>
          <w:rFonts w:ascii="IRLotus" w:hAnsi="IRLotus" w:cs="IRLotus"/>
          <w:sz w:val="28"/>
          <w:szCs w:val="28"/>
          <w:rtl/>
        </w:rPr>
        <w:t xml:space="preserve">گزارش </w:t>
      </w:r>
      <w:r w:rsidR="00DF2C2B" w:rsidRPr="00997A4D">
        <w:rPr>
          <w:rFonts w:ascii="IRLotus" w:hAnsi="IRLotus" w:cs="IRLotus"/>
          <w:sz w:val="28"/>
          <w:szCs w:val="28"/>
          <w:rtl/>
        </w:rPr>
        <w:t xml:space="preserve">احساس پشیمانی نسبت به برخی اعمال گذشته یا برخی فرصت‌های استفاده نشده از سوی </w:t>
      </w:r>
      <w:r w:rsidR="00B9135F" w:rsidRPr="00997A4D">
        <w:rPr>
          <w:rFonts w:ascii="IRLotus" w:hAnsi="IRLotus" w:cs="IRLotus"/>
          <w:sz w:val="28"/>
          <w:szCs w:val="28"/>
          <w:rtl/>
        </w:rPr>
        <w:t>تعدادی</w:t>
      </w:r>
      <w:r w:rsidR="00DF2C2B" w:rsidRPr="00997A4D">
        <w:rPr>
          <w:rFonts w:ascii="IRLotus" w:hAnsi="IRLotus" w:cs="IRLotus"/>
          <w:sz w:val="28"/>
          <w:szCs w:val="28"/>
          <w:rtl/>
        </w:rPr>
        <w:t xml:space="preserve"> از تجربه‌گران یکی دیگر از جلوه‌های </w:t>
      </w:r>
      <w:r w:rsidR="00545795" w:rsidRPr="00997A4D">
        <w:rPr>
          <w:rFonts w:ascii="IRLotus" w:hAnsi="IRLotus" w:cs="IRLotus"/>
          <w:sz w:val="28"/>
          <w:szCs w:val="28"/>
          <w:rtl/>
        </w:rPr>
        <w:t>ادراک</w:t>
      </w:r>
      <w:r w:rsidR="00DF2C2B" w:rsidRPr="00997A4D">
        <w:rPr>
          <w:rFonts w:ascii="IRLotus" w:hAnsi="IRLotus" w:cs="IRLotus"/>
          <w:sz w:val="28"/>
          <w:szCs w:val="28"/>
          <w:rtl/>
        </w:rPr>
        <w:t xml:space="preserve"> اخلاقی </w:t>
      </w:r>
      <w:r w:rsidR="00680F60" w:rsidRPr="00997A4D">
        <w:rPr>
          <w:rFonts w:ascii="IRLotus" w:hAnsi="IRLotus" w:cs="IRLotus"/>
          <w:sz w:val="28"/>
          <w:szCs w:val="28"/>
          <w:rtl/>
        </w:rPr>
        <w:t>در طول تجربه</w:t>
      </w:r>
      <w:r w:rsidR="00DF2C2B" w:rsidRPr="00997A4D">
        <w:rPr>
          <w:rFonts w:ascii="IRLotus" w:hAnsi="IRLotus" w:cs="IRLotus"/>
          <w:sz w:val="28"/>
          <w:szCs w:val="28"/>
          <w:rtl/>
        </w:rPr>
        <w:t xml:space="preserve"> است</w:t>
      </w:r>
      <w:r w:rsidR="00501CED" w:rsidRPr="00997A4D">
        <w:rPr>
          <w:rFonts w:ascii="IRLotus" w:hAnsi="IRLotus" w:cs="IRLotus"/>
          <w:sz w:val="28"/>
          <w:szCs w:val="28"/>
          <w:rtl/>
        </w:rPr>
        <w:t>؛ زیرا این احساس مبتنی بر یک ارزش‌داوری اخلاقی منفی نسبت به اعمال مذکور است</w:t>
      </w:r>
      <w:r w:rsidR="000C4470" w:rsidRPr="00997A4D">
        <w:rPr>
          <w:rFonts w:ascii="IRLotus" w:hAnsi="IRLotus" w:cs="IRLotus"/>
          <w:sz w:val="28"/>
          <w:szCs w:val="28"/>
          <w:rtl/>
        </w:rPr>
        <w:t xml:space="preserve"> </w:t>
      </w:r>
      <w:r w:rsidR="001A2598" w:rsidRPr="00993620">
        <w:rPr>
          <w:rFonts w:ascii="IRLotus" w:hAnsi="IRLotus" w:cs="IRLotus"/>
          <w:sz w:val="28"/>
          <w:szCs w:val="28"/>
          <w:rtl/>
        </w:rPr>
        <w:t>[</w:t>
      </w:r>
      <w:r w:rsidR="000C4470" w:rsidRPr="00576BC6">
        <w:rPr>
          <w:rFonts w:asciiTheme="majorBidi" w:eastAsia="Times New Roman" w:hAnsiTheme="majorBidi" w:cstheme="majorBidi"/>
          <w:bdr w:val="none" w:sz="0" w:space="0" w:color="auto" w:frame="1"/>
        </w:rPr>
        <w:t>Parnia, 2006: 79; Greyson, 2021:</w:t>
      </w:r>
      <w:r w:rsidR="00576BC6" w:rsidRPr="00576BC6">
        <w:rPr>
          <w:rFonts w:asciiTheme="majorBidi" w:eastAsia="Times New Roman" w:hAnsiTheme="majorBidi" w:cstheme="majorBidi"/>
          <w:bdr w:val="none" w:sz="0" w:space="0" w:color="auto" w:frame="1"/>
        </w:rPr>
        <w:t xml:space="preserve"> </w:t>
      </w:r>
      <w:r w:rsidR="000C4470" w:rsidRPr="00576BC6">
        <w:rPr>
          <w:rFonts w:asciiTheme="majorBidi" w:eastAsia="Times New Roman" w:hAnsiTheme="majorBidi" w:cstheme="majorBidi"/>
          <w:bdr w:val="none" w:sz="0" w:space="0" w:color="auto" w:frame="1"/>
        </w:rPr>
        <w:t>45</w:t>
      </w:r>
      <w:r w:rsidR="006040C2">
        <w:rPr>
          <w:rFonts w:ascii="IRLotus" w:hAnsi="IRLotus" w:cs="IRLotus" w:hint="cs"/>
          <w:sz w:val="28"/>
          <w:szCs w:val="28"/>
          <w:rtl/>
        </w:rPr>
        <w:t>]</w:t>
      </w:r>
      <w:r w:rsidR="000C4470" w:rsidRPr="00997A4D">
        <w:rPr>
          <w:rFonts w:ascii="IRLotus" w:hAnsi="IRLotus" w:cs="IRLotus"/>
          <w:sz w:val="28"/>
          <w:szCs w:val="28"/>
          <w:rtl/>
        </w:rPr>
        <w:t>.</w:t>
      </w:r>
    </w:p>
    <w:p w14:paraId="0DB7E890" w14:textId="76C6FC4E" w:rsidR="006A06A5" w:rsidRPr="00997A4D" w:rsidRDefault="006A06A5" w:rsidP="00B14E9E">
      <w:pPr>
        <w:pStyle w:val="Heading3"/>
        <w:numPr>
          <w:ilvl w:val="0"/>
          <w:numId w:val="3"/>
        </w:numPr>
        <w:rPr>
          <w:rFonts w:ascii="IRLotus" w:hAnsi="IRLotus" w:cs="IRLotus"/>
          <w:b/>
          <w:bCs/>
          <w:color w:val="auto"/>
          <w:sz w:val="28"/>
          <w:szCs w:val="28"/>
          <w:rtl/>
        </w:rPr>
      </w:pPr>
      <w:bookmarkStart w:id="11" w:name="_Toc205065202"/>
      <w:r w:rsidRPr="00997A4D">
        <w:rPr>
          <w:rFonts w:ascii="IRLotus" w:hAnsi="IRLotus" w:cs="IRLotus"/>
          <w:b/>
          <w:bCs/>
          <w:color w:val="auto"/>
          <w:sz w:val="28"/>
          <w:szCs w:val="28"/>
          <w:rtl/>
        </w:rPr>
        <w:t>احساس وظیفه نسبت به مراقبت از نزدیکان</w:t>
      </w:r>
      <w:bookmarkEnd w:id="11"/>
    </w:p>
    <w:p w14:paraId="082EFD4B" w14:textId="5B78D990" w:rsidR="006A06A5" w:rsidRPr="00997A4D" w:rsidRDefault="005F0FD9" w:rsidP="00A93C02">
      <w:pPr>
        <w:jc w:val="both"/>
        <w:rPr>
          <w:rFonts w:ascii="IRLotus" w:hAnsi="IRLotus" w:cs="IRLotus"/>
          <w:sz w:val="28"/>
          <w:szCs w:val="28"/>
          <w:rtl/>
        </w:rPr>
      </w:pPr>
      <w:r w:rsidRPr="00997A4D">
        <w:rPr>
          <w:rFonts w:ascii="IRLotus" w:hAnsi="IRLotus" w:cs="IRLotus"/>
          <w:sz w:val="28"/>
          <w:szCs w:val="28"/>
          <w:rtl/>
        </w:rPr>
        <w:t>یکی دیگر از جلوه‌های ادراک اخلاقی در طول تجربه نزدیک به مرگ، احساس مسئولیت نسبت به مراقبت از</w:t>
      </w:r>
      <w:r w:rsidR="002742D7" w:rsidRPr="00997A4D">
        <w:rPr>
          <w:rFonts w:ascii="IRLotus" w:hAnsi="IRLotus" w:cs="IRLotus"/>
          <w:sz w:val="28"/>
          <w:szCs w:val="28"/>
          <w:rtl/>
        </w:rPr>
        <w:t xml:space="preserve"> افرادی مثل</w:t>
      </w:r>
      <w:r w:rsidRPr="00997A4D">
        <w:rPr>
          <w:rFonts w:ascii="IRLotus" w:hAnsi="IRLotus" w:cs="IRLotus"/>
          <w:sz w:val="28"/>
          <w:szCs w:val="28"/>
          <w:rtl/>
        </w:rPr>
        <w:t xml:space="preserve"> همسر، فرزند یا والدین است</w:t>
      </w:r>
      <w:r w:rsidR="00AC3697" w:rsidRPr="00997A4D">
        <w:rPr>
          <w:rFonts w:ascii="IRLotus" w:hAnsi="IRLotus" w:cs="IRLotus"/>
          <w:sz w:val="28"/>
          <w:szCs w:val="28"/>
          <w:rtl/>
        </w:rPr>
        <w:t>. برخی از تجربه‌گران گزارش می‌کنند که</w:t>
      </w:r>
      <w:r w:rsidRPr="00997A4D">
        <w:rPr>
          <w:rFonts w:ascii="IRLotus" w:hAnsi="IRLotus" w:cs="IRLotus"/>
          <w:sz w:val="28"/>
          <w:szCs w:val="28"/>
          <w:rtl/>
        </w:rPr>
        <w:t xml:space="preserve"> </w:t>
      </w:r>
      <w:r w:rsidR="003A5FCE" w:rsidRPr="00997A4D">
        <w:rPr>
          <w:rFonts w:ascii="IRLotus" w:hAnsi="IRLotus" w:cs="IRLotus"/>
          <w:sz w:val="28"/>
          <w:szCs w:val="28"/>
          <w:rtl/>
        </w:rPr>
        <w:t>با مشاهده</w:t>
      </w:r>
      <w:r w:rsidR="007C50C8" w:rsidRPr="00997A4D">
        <w:rPr>
          <w:rFonts w:ascii="IRLotus" w:hAnsi="IRLotus" w:cs="IRLotus"/>
          <w:sz w:val="28"/>
          <w:szCs w:val="28"/>
          <w:rtl/>
        </w:rPr>
        <w:t xml:space="preserve"> درد و رنج </w:t>
      </w:r>
      <w:r w:rsidR="003A5FCE" w:rsidRPr="00997A4D">
        <w:rPr>
          <w:rFonts w:ascii="IRLotus" w:hAnsi="IRLotus" w:cs="IRLotus"/>
          <w:sz w:val="28"/>
          <w:szCs w:val="28"/>
          <w:rtl/>
        </w:rPr>
        <w:t>این</w:t>
      </w:r>
      <w:r w:rsidR="006E10D0" w:rsidRPr="00997A4D">
        <w:rPr>
          <w:rFonts w:ascii="IRLotus" w:hAnsi="IRLotus" w:cs="IRLotus"/>
          <w:sz w:val="28"/>
          <w:szCs w:val="28"/>
          <w:rtl/>
        </w:rPr>
        <w:t xml:space="preserve"> افراد</w:t>
      </w:r>
      <w:r w:rsidR="003A5FCE" w:rsidRPr="00997A4D">
        <w:rPr>
          <w:rFonts w:ascii="IRLotus" w:hAnsi="IRLotus" w:cs="IRLotus"/>
          <w:sz w:val="28"/>
          <w:szCs w:val="28"/>
          <w:rtl/>
        </w:rPr>
        <w:t xml:space="preserve"> </w:t>
      </w:r>
      <w:r w:rsidR="007C50C8" w:rsidRPr="00997A4D">
        <w:rPr>
          <w:rFonts w:ascii="IRLotus" w:hAnsi="IRLotus" w:cs="IRLotus"/>
          <w:sz w:val="28"/>
          <w:szCs w:val="28"/>
          <w:rtl/>
        </w:rPr>
        <w:t xml:space="preserve">نسبت به فقدان </w:t>
      </w:r>
      <w:r w:rsidR="006E10D0" w:rsidRPr="00997A4D">
        <w:rPr>
          <w:rFonts w:ascii="IRLotus" w:hAnsi="IRLotus" w:cs="IRLotus"/>
          <w:sz w:val="28"/>
          <w:szCs w:val="28"/>
          <w:rtl/>
        </w:rPr>
        <w:t xml:space="preserve">آنها </w:t>
      </w:r>
      <w:r w:rsidR="00C728C3" w:rsidRPr="00997A4D">
        <w:rPr>
          <w:rFonts w:ascii="IRLotus" w:hAnsi="IRLotus" w:cs="IRLotus"/>
          <w:sz w:val="28"/>
          <w:szCs w:val="28"/>
          <w:rtl/>
        </w:rPr>
        <w:t>یا پیامدهای ناگوار</w:t>
      </w:r>
      <w:r w:rsidR="00835D2D" w:rsidRPr="00997A4D">
        <w:rPr>
          <w:rFonts w:ascii="IRLotus" w:hAnsi="IRLotus" w:cs="IRLotus"/>
          <w:sz w:val="28"/>
          <w:szCs w:val="28"/>
          <w:rtl/>
        </w:rPr>
        <w:t>ی که</w:t>
      </w:r>
      <w:r w:rsidR="00C728C3" w:rsidRPr="00997A4D">
        <w:rPr>
          <w:rFonts w:ascii="IRLotus" w:hAnsi="IRLotus" w:cs="IRLotus"/>
          <w:sz w:val="28"/>
          <w:szCs w:val="28"/>
          <w:rtl/>
        </w:rPr>
        <w:t xml:space="preserve"> عدم حضور </w:t>
      </w:r>
      <w:r w:rsidR="00847CE8" w:rsidRPr="00997A4D">
        <w:rPr>
          <w:rFonts w:ascii="IRLotus" w:hAnsi="IRLotus" w:cs="IRLotus"/>
          <w:sz w:val="28"/>
          <w:szCs w:val="28"/>
          <w:rtl/>
        </w:rPr>
        <w:t>ایشان</w:t>
      </w:r>
      <w:r w:rsidR="00EB569C" w:rsidRPr="00997A4D">
        <w:rPr>
          <w:rFonts w:ascii="IRLotus" w:hAnsi="IRLotus" w:cs="IRLotus"/>
          <w:sz w:val="28"/>
          <w:szCs w:val="28"/>
          <w:rtl/>
        </w:rPr>
        <w:t xml:space="preserve"> بر زندگی آینده </w:t>
      </w:r>
      <w:r w:rsidR="00847CE8" w:rsidRPr="00997A4D">
        <w:rPr>
          <w:rFonts w:ascii="IRLotus" w:hAnsi="IRLotus" w:cs="IRLotus"/>
          <w:sz w:val="28"/>
          <w:szCs w:val="28"/>
          <w:rtl/>
        </w:rPr>
        <w:t xml:space="preserve">نزدیکان‌شان داشته تصمیم به بازگشت </w:t>
      </w:r>
      <w:r w:rsidR="00DD3C10" w:rsidRPr="00997A4D">
        <w:rPr>
          <w:rFonts w:ascii="IRLotus" w:hAnsi="IRLotus" w:cs="IRLotus"/>
          <w:sz w:val="28"/>
          <w:szCs w:val="28"/>
          <w:rtl/>
        </w:rPr>
        <w:t>گرفته‌اند</w:t>
      </w:r>
      <w:r w:rsidR="00307502" w:rsidRPr="00997A4D">
        <w:rPr>
          <w:rFonts w:ascii="IRLotus" w:hAnsi="IRLotus" w:cs="IRLotus"/>
          <w:sz w:val="28"/>
          <w:szCs w:val="28"/>
          <w:rtl/>
        </w:rPr>
        <w:t xml:space="preserve"> </w:t>
      </w:r>
      <w:r w:rsidR="006F535D" w:rsidRPr="00993620">
        <w:rPr>
          <w:rFonts w:ascii="IRLotus" w:hAnsi="IRLotus" w:cs="IRLotus"/>
          <w:sz w:val="28"/>
          <w:szCs w:val="28"/>
          <w:rtl/>
        </w:rPr>
        <w:t>[</w:t>
      </w:r>
      <w:r w:rsidR="00307502" w:rsidRPr="006F535D">
        <w:rPr>
          <w:rFonts w:asciiTheme="majorBidi" w:eastAsia="Times New Roman" w:hAnsiTheme="majorBidi" w:cstheme="majorBidi"/>
          <w:bdr w:val="none" w:sz="0" w:space="0" w:color="auto" w:frame="1"/>
        </w:rPr>
        <w:t>Atwater, 2007</w:t>
      </w:r>
      <w:r w:rsidR="002C04ED" w:rsidRPr="006F535D">
        <w:rPr>
          <w:rFonts w:asciiTheme="majorBidi" w:eastAsia="Times New Roman" w:hAnsiTheme="majorBidi" w:cstheme="majorBidi"/>
          <w:bdr w:val="none" w:sz="0" w:space="0" w:color="auto" w:frame="1"/>
        </w:rPr>
        <w:t>:</w:t>
      </w:r>
      <w:r w:rsidR="00307502" w:rsidRPr="006F535D">
        <w:rPr>
          <w:rFonts w:asciiTheme="majorBidi" w:eastAsia="Times New Roman" w:hAnsiTheme="majorBidi" w:cstheme="majorBidi"/>
          <w:bdr w:val="none" w:sz="0" w:space="0" w:color="auto" w:frame="1"/>
        </w:rPr>
        <w:t xml:space="preserve"> 55-56,78</w:t>
      </w:r>
      <w:r w:rsidR="00A93C02">
        <w:rPr>
          <w:rFonts w:ascii="IRLotus" w:hAnsi="IRLotus" w:cs="IRLotus" w:hint="cs"/>
          <w:sz w:val="28"/>
          <w:szCs w:val="28"/>
          <w:rtl/>
        </w:rPr>
        <w:t>]</w:t>
      </w:r>
      <w:r w:rsidR="00EF003B" w:rsidRPr="00997A4D">
        <w:rPr>
          <w:rFonts w:ascii="IRLotus" w:hAnsi="IRLotus" w:cs="IRLotus"/>
          <w:sz w:val="28"/>
          <w:szCs w:val="28"/>
          <w:rtl/>
        </w:rPr>
        <w:t>.</w:t>
      </w:r>
    </w:p>
    <w:p w14:paraId="77DDAC1E" w14:textId="28716C06" w:rsidR="00131A3B" w:rsidRPr="00997A4D" w:rsidRDefault="00131A3B" w:rsidP="00FA57D4">
      <w:pPr>
        <w:pStyle w:val="Heading3"/>
        <w:numPr>
          <w:ilvl w:val="0"/>
          <w:numId w:val="3"/>
        </w:numPr>
        <w:rPr>
          <w:rFonts w:ascii="IRLotus" w:hAnsi="IRLotus" w:cs="IRLotus"/>
          <w:b/>
          <w:bCs/>
          <w:color w:val="auto"/>
          <w:sz w:val="28"/>
          <w:szCs w:val="28"/>
          <w:rtl/>
        </w:rPr>
      </w:pPr>
      <w:bookmarkStart w:id="12" w:name="_Toc205065201"/>
      <w:r w:rsidRPr="00997A4D">
        <w:rPr>
          <w:rFonts w:ascii="IRLotus" w:hAnsi="IRLotus" w:cs="IRLotus"/>
          <w:b/>
          <w:bCs/>
          <w:color w:val="auto"/>
          <w:sz w:val="28"/>
          <w:szCs w:val="28"/>
          <w:rtl/>
        </w:rPr>
        <w:t xml:space="preserve">درک مفاهیم اخلاقی </w:t>
      </w:r>
      <w:bookmarkEnd w:id="12"/>
    </w:p>
    <w:p w14:paraId="0D7A300F" w14:textId="498E3895" w:rsidR="0073070C" w:rsidRPr="00997A4D" w:rsidRDefault="009E1F73" w:rsidP="00B81155">
      <w:pPr>
        <w:jc w:val="both"/>
        <w:rPr>
          <w:rFonts w:ascii="IRLotus" w:hAnsi="IRLotus" w:cs="IRLotus"/>
          <w:sz w:val="28"/>
          <w:szCs w:val="28"/>
          <w:rtl/>
        </w:rPr>
      </w:pPr>
      <w:r w:rsidRPr="00997A4D">
        <w:rPr>
          <w:rFonts w:ascii="IRLotus" w:eastAsiaTheme="majorEastAsia" w:hAnsi="IRLotus" w:cs="IRLotus"/>
          <w:sz w:val="28"/>
          <w:szCs w:val="28"/>
          <w:rtl/>
        </w:rPr>
        <w:t xml:space="preserve">گزارش تجربه </w:t>
      </w:r>
      <w:r w:rsidR="006D12BF" w:rsidRPr="00997A4D">
        <w:rPr>
          <w:rFonts w:ascii="IRLotus" w:eastAsiaTheme="majorEastAsia" w:hAnsi="IRLotus" w:cs="IRLotus"/>
          <w:sz w:val="28"/>
          <w:szCs w:val="28"/>
          <w:rtl/>
        </w:rPr>
        <w:t>بسیاری از تجربه‌گران</w:t>
      </w:r>
      <w:r w:rsidRPr="00997A4D">
        <w:rPr>
          <w:rFonts w:ascii="IRLotus" w:eastAsiaTheme="majorEastAsia" w:hAnsi="IRLotus" w:cs="IRLotus"/>
          <w:sz w:val="28"/>
          <w:szCs w:val="28"/>
          <w:rtl/>
        </w:rPr>
        <w:t xml:space="preserve"> نشان می‌دهد که آنها به خوبی از</w:t>
      </w:r>
      <w:r w:rsidR="006D12BF" w:rsidRPr="00997A4D">
        <w:rPr>
          <w:rFonts w:ascii="IRLotus" w:eastAsiaTheme="majorEastAsia" w:hAnsi="IRLotus" w:cs="IRLotus"/>
          <w:sz w:val="28"/>
          <w:szCs w:val="28"/>
          <w:rtl/>
        </w:rPr>
        <w:t xml:space="preserve"> </w:t>
      </w:r>
      <w:r w:rsidR="0073070C" w:rsidRPr="00997A4D">
        <w:rPr>
          <w:rFonts w:ascii="IRLotus" w:eastAsiaTheme="majorEastAsia" w:hAnsi="IRLotus" w:cs="IRLotus"/>
          <w:sz w:val="28"/>
          <w:szCs w:val="28"/>
          <w:rtl/>
        </w:rPr>
        <w:t>درک مفاهیم</w:t>
      </w:r>
      <w:r w:rsidR="001560AC" w:rsidRPr="00997A4D">
        <w:rPr>
          <w:rFonts w:ascii="IRLotus" w:eastAsiaTheme="majorEastAsia" w:hAnsi="IRLotus" w:cs="IRLotus"/>
          <w:sz w:val="28"/>
          <w:szCs w:val="28"/>
          <w:rtl/>
        </w:rPr>
        <w:t xml:space="preserve"> اخلاقی</w:t>
      </w:r>
      <w:r w:rsidR="0073070C" w:rsidRPr="00997A4D">
        <w:rPr>
          <w:rFonts w:ascii="IRLotus" w:eastAsiaTheme="majorEastAsia" w:hAnsi="IRLotus" w:cs="IRLotus"/>
          <w:sz w:val="28"/>
          <w:szCs w:val="28"/>
          <w:rtl/>
        </w:rPr>
        <w:t xml:space="preserve"> </w:t>
      </w:r>
      <w:r w:rsidR="0073070C" w:rsidRPr="00997A4D">
        <w:rPr>
          <w:rFonts w:ascii="IRLotus" w:hAnsi="IRLotus" w:cs="IRLotus"/>
          <w:sz w:val="28"/>
          <w:szCs w:val="28"/>
          <w:rtl/>
        </w:rPr>
        <w:t>مثل خیرخواهی، آسیب، مسئولیت</w:t>
      </w:r>
      <w:r w:rsidR="00D13358" w:rsidRPr="00997A4D">
        <w:rPr>
          <w:rFonts w:ascii="IRLotus" w:hAnsi="IRLotus" w:cs="IRLotus"/>
          <w:sz w:val="28"/>
          <w:szCs w:val="28"/>
          <w:rtl/>
        </w:rPr>
        <w:t xml:space="preserve"> و </w:t>
      </w:r>
      <w:r w:rsidR="0073070C" w:rsidRPr="00997A4D">
        <w:rPr>
          <w:rFonts w:ascii="IRLotus" w:hAnsi="IRLotus" w:cs="IRLotus"/>
          <w:sz w:val="28"/>
          <w:szCs w:val="28"/>
          <w:rtl/>
        </w:rPr>
        <w:t>مراقبت، در طول تجربه‌</w:t>
      </w:r>
      <w:r w:rsidRPr="00997A4D">
        <w:rPr>
          <w:rFonts w:ascii="IRLotus" w:hAnsi="IRLotus" w:cs="IRLotus"/>
          <w:sz w:val="28"/>
          <w:szCs w:val="28"/>
          <w:rtl/>
        </w:rPr>
        <w:t xml:space="preserve"> خود بهره‌مند بوده‌اند</w:t>
      </w:r>
      <w:r w:rsidR="00CB0DF7" w:rsidRPr="00997A4D">
        <w:rPr>
          <w:rFonts w:ascii="IRLotus" w:hAnsi="IRLotus" w:cs="IRLotus"/>
          <w:sz w:val="28"/>
          <w:szCs w:val="28"/>
          <w:rtl/>
        </w:rPr>
        <w:t xml:space="preserve"> </w:t>
      </w:r>
      <w:r w:rsidR="00B81155" w:rsidRPr="00B81155">
        <w:rPr>
          <w:rFonts w:asciiTheme="majorBidi" w:eastAsia="Times New Roman" w:hAnsiTheme="majorBidi" w:cs="Times New Roman"/>
          <w:bdr w:val="none" w:sz="0" w:space="0" w:color="auto" w:frame="1"/>
          <w:rtl/>
        </w:rPr>
        <w:t>[</w:t>
      </w:r>
      <w:r w:rsidR="00B81155" w:rsidRPr="00B81155">
        <w:rPr>
          <w:rFonts w:asciiTheme="majorBidi" w:eastAsia="Times New Roman" w:hAnsiTheme="majorBidi" w:cstheme="majorBidi"/>
          <w:bdr w:val="none" w:sz="0" w:space="0" w:color="auto" w:frame="1"/>
        </w:rPr>
        <w:t>Parnia, 2006: 74, 75-76, 77, 80, 81; Atwater, 2007: 416-417; Greyson, 2021: 45, 97</w:t>
      </w:r>
      <w:r w:rsidR="00B81155" w:rsidRPr="00B81155">
        <w:rPr>
          <w:rFonts w:asciiTheme="majorBidi" w:eastAsia="Times New Roman" w:hAnsiTheme="majorBidi" w:cs="Times New Roman"/>
          <w:bdr w:val="none" w:sz="0" w:space="0" w:color="auto" w:frame="1"/>
          <w:rtl/>
        </w:rPr>
        <w:t>]</w:t>
      </w:r>
      <w:r w:rsidR="00B81155">
        <w:rPr>
          <w:rFonts w:ascii="IRLotus" w:hAnsi="IRLotus" w:cs="IRLotus" w:hint="cs"/>
          <w:sz w:val="28"/>
          <w:szCs w:val="28"/>
          <w:rtl/>
        </w:rPr>
        <w:t>.</w:t>
      </w:r>
    </w:p>
    <w:p w14:paraId="58C7011E" w14:textId="16C90A86" w:rsidR="008F2CB0" w:rsidRPr="00997A4D" w:rsidRDefault="00B72F2D" w:rsidP="00FA3CD2">
      <w:pPr>
        <w:rPr>
          <w:rFonts w:ascii="IRLotus" w:hAnsi="IRLotus" w:cs="IRLotus"/>
          <w:sz w:val="28"/>
          <w:szCs w:val="28"/>
          <w:rtl/>
        </w:rPr>
      </w:pPr>
      <w:r w:rsidRPr="00997A4D">
        <w:rPr>
          <w:rFonts w:ascii="IRLotus" w:hAnsi="IRLotus" w:cs="IRLotus"/>
          <w:sz w:val="28"/>
          <w:szCs w:val="28"/>
          <w:rtl/>
        </w:rPr>
        <w:t xml:space="preserve">3. </w:t>
      </w:r>
      <w:r w:rsidR="00877FBF" w:rsidRPr="00997A4D">
        <w:rPr>
          <w:rFonts w:ascii="IRLotus" w:hAnsi="IRLotus" w:cs="IRLotus"/>
          <w:sz w:val="28"/>
          <w:szCs w:val="28"/>
          <w:rtl/>
        </w:rPr>
        <w:t xml:space="preserve"> </w:t>
      </w:r>
      <w:r w:rsidR="0012107A" w:rsidRPr="00997A4D">
        <w:rPr>
          <w:rFonts w:ascii="IRLotus" w:hAnsi="IRLotus" w:cs="IRLotus"/>
          <w:sz w:val="28"/>
          <w:szCs w:val="28"/>
          <w:rtl/>
        </w:rPr>
        <w:t>بررسی فرضیه‌ها</w:t>
      </w:r>
    </w:p>
    <w:p w14:paraId="22523C15" w14:textId="5075AF32" w:rsidR="00667245" w:rsidRPr="00997A4D" w:rsidRDefault="00E72F83" w:rsidP="009B07CA">
      <w:pPr>
        <w:spacing w:after="0" w:line="240" w:lineRule="auto"/>
        <w:jc w:val="both"/>
        <w:rPr>
          <w:rFonts w:ascii="IRLotus" w:eastAsia="Times New Roman" w:hAnsi="IRLotus" w:cs="IRLotus"/>
          <w:sz w:val="28"/>
          <w:szCs w:val="28"/>
          <w:rtl/>
        </w:rPr>
      </w:pPr>
      <w:r w:rsidRPr="00997A4D">
        <w:rPr>
          <w:rFonts w:ascii="IRLotus" w:eastAsia="Times New Roman" w:hAnsi="IRLotus" w:cs="IRLotus"/>
          <w:sz w:val="28"/>
          <w:szCs w:val="28"/>
          <w:rtl/>
        </w:rPr>
        <w:t xml:space="preserve">با توجه به </w:t>
      </w:r>
      <w:r w:rsidR="006911AC" w:rsidRPr="00997A4D">
        <w:rPr>
          <w:rFonts w:ascii="IRLotus" w:eastAsia="Times New Roman" w:hAnsi="IRLotus" w:cs="IRLotus"/>
          <w:sz w:val="28"/>
          <w:szCs w:val="28"/>
          <w:rtl/>
        </w:rPr>
        <w:t xml:space="preserve">شواهد ارائه‌شده از سوی </w:t>
      </w:r>
      <w:r w:rsidRPr="00997A4D">
        <w:rPr>
          <w:rFonts w:ascii="IRLotus" w:eastAsia="Times New Roman" w:hAnsi="IRLotus" w:cs="IRLotus"/>
          <w:sz w:val="28"/>
          <w:szCs w:val="28"/>
          <w:rtl/>
        </w:rPr>
        <w:t xml:space="preserve">مطالعات عصب‌شناسی اخلاقی و پژوهش‌های </w:t>
      </w:r>
      <w:r w:rsidRPr="001B3C73">
        <w:rPr>
          <w:rFonts w:asciiTheme="majorBidi" w:eastAsia="Times New Roman" w:hAnsiTheme="majorBidi" w:cstheme="majorBidi"/>
          <w:bdr w:val="none" w:sz="0" w:space="0" w:color="auto" w:frame="1"/>
        </w:rPr>
        <w:t>NDE</w:t>
      </w:r>
      <w:r w:rsidRPr="00997A4D">
        <w:rPr>
          <w:rFonts w:ascii="IRLotus" w:eastAsia="Times New Roman" w:hAnsi="IRLotus" w:cs="IRLotus"/>
          <w:sz w:val="28"/>
          <w:szCs w:val="28"/>
          <w:rtl/>
        </w:rPr>
        <w:t xml:space="preserve"> درباره منشأ ادراک اخلاقی، زمینه لازم برای بررسی نهایی دیدگاه‌های مطرح در این زمینه بر اساس استنتاج از راه بهترین تبیین به وجود آمده است. </w:t>
      </w:r>
      <w:r w:rsidR="00A72692" w:rsidRPr="00997A4D">
        <w:rPr>
          <w:rFonts w:ascii="IRLotus" w:eastAsia="Times New Roman" w:hAnsi="IRLotus" w:cs="IRLotus"/>
          <w:sz w:val="28"/>
          <w:szCs w:val="28"/>
          <w:rtl/>
        </w:rPr>
        <w:t>بر اساس</w:t>
      </w:r>
      <w:r w:rsidR="00996F58" w:rsidRPr="00997A4D">
        <w:rPr>
          <w:rFonts w:ascii="IRLotus" w:eastAsia="Times New Roman" w:hAnsi="IRLotus" w:cs="IRLotus"/>
          <w:sz w:val="28"/>
          <w:szCs w:val="28"/>
          <w:rtl/>
        </w:rPr>
        <w:t xml:space="preserve"> دیدگاه‌های صاحب‌نظران هر دو حوزه و بررسی شواهد ارائه‌شده به نظر می‌رسد حداقل </w:t>
      </w:r>
      <w:r w:rsidR="009B07CA" w:rsidRPr="00997A4D">
        <w:rPr>
          <w:rFonts w:ascii="IRLotus" w:eastAsia="Times New Roman" w:hAnsi="IRLotus" w:cs="IRLotus"/>
          <w:sz w:val="28"/>
          <w:szCs w:val="28"/>
          <w:rtl/>
        </w:rPr>
        <w:t>پنج</w:t>
      </w:r>
      <w:r w:rsidR="00996F58" w:rsidRPr="00997A4D">
        <w:rPr>
          <w:rFonts w:ascii="IRLotus" w:eastAsia="Times New Roman" w:hAnsi="IRLotus" w:cs="IRLotus"/>
          <w:sz w:val="28"/>
          <w:szCs w:val="28"/>
          <w:rtl/>
        </w:rPr>
        <w:t xml:space="preserve"> فرضیه </w:t>
      </w:r>
      <w:r w:rsidR="007A3ED5" w:rsidRPr="00997A4D">
        <w:rPr>
          <w:rFonts w:ascii="IRLotus" w:eastAsia="Times New Roman" w:hAnsi="IRLotus" w:cs="IRLotus"/>
          <w:sz w:val="28"/>
          <w:szCs w:val="28"/>
          <w:rtl/>
        </w:rPr>
        <w:t xml:space="preserve">ذیل </w:t>
      </w:r>
      <w:r w:rsidR="00996F58" w:rsidRPr="00997A4D">
        <w:rPr>
          <w:rFonts w:ascii="IRLotus" w:eastAsia="Times New Roman" w:hAnsi="IRLotus" w:cs="IRLotus"/>
          <w:sz w:val="28"/>
          <w:szCs w:val="28"/>
          <w:rtl/>
        </w:rPr>
        <w:t>قابل طرح است:</w:t>
      </w:r>
      <w:r w:rsidR="002F68F9" w:rsidRPr="00997A4D">
        <w:rPr>
          <w:rFonts w:ascii="IRLotus" w:eastAsia="Times New Roman" w:hAnsi="IRLotus" w:cs="IRLotus"/>
          <w:sz w:val="28"/>
          <w:szCs w:val="28"/>
          <w:rtl/>
        </w:rPr>
        <w:t xml:space="preserve"> </w:t>
      </w:r>
    </w:p>
    <w:p w14:paraId="47D7C2C7" w14:textId="77777777" w:rsidR="00667245" w:rsidRPr="00997A4D" w:rsidRDefault="00667245" w:rsidP="00B14E9E">
      <w:pPr>
        <w:pStyle w:val="ListParagraph"/>
        <w:numPr>
          <w:ilvl w:val="0"/>
          <w:numId w:val="8"/>
        </w:numPr>
        <w:spacing w:after="0" w:line="240" w:lineRule="auto"/>
        <w:rPr>
          <w:rFonts w:ascii="IRLotus" w:eastAsia="Times New Roman" w:hAnsi="IRLotus" w:cs="IRLotus"/>
          <w:b/>
          <w:bCs/>
          <w:sz w:val="28"/>
          <w:szCs w:val="28"/>
          <w:rtl/>
        </w:rPr>
      </w:pPr>
      <w:r w:rsidRPr="00997A4D">
        <w:rPr>
          <w:rFonts w:ascii="IRLotus" w:eastAsia="Times New Roman" w:hAnsi="IRLotus" w:cs="IRLotus"/>
          <w:b/>
          <w:bCs/>
          <w:sz w:val="28"/>
          <w:szCs w:val="28"/>
          <w:rtl/>
        </w:rPr>
        <w:t>فرضیه‌ها</w:t>
      </w:r>
    </w:p>
    <w:p w14:paraId="49BD1CF7" w14:textId="75D6860E" w:rsidR="00B10A39" w:rsidRPr="00997A4D" w:rsidRDefault="00275A81" w:rsidP="00DD2FC9">
      <w:pPr>
        <w:pStyle w:val="ListParagraph"/>
        <w:numPr>
          <w:ilvl w:val="0"/>
          <w:numId w:val="9"/>
        </w:numPr>
        <w:spacing w:after="0" w:line="240" w:lineRule="auto"/>
        <w:jc w:val="both"/>
        <w:rPr>
          <w:rFonts w:ascii="IRLotus" w:eastAsia="Times New Roman" w:hAnsi="IRLotus" w:cs="IRLotus"/>
          <w:sz w:val="28"/>
          <w:szCs w:val="28"/>
        </w:rPr>
      </w:pPr>
      <w:r w:rsidRPr="00997A4D">
        <w:rPr>
          <w:rFonts w:ascii="IRLotus" w:eastAsia="Times New Roman" w:hAnsi="IRLotus" w:cs="IRLotus"/>
          <w:sz w:val="28"/>
          <w:szCs w:val="28"/>
          <w:rtl/>
        </w:rPr>
        <w:t xml:space="preserve">فرضیه </w:t>
      </w:r>
      <w:r w:rsidR="00874B99" w:rsidRPr="00997A4D">
        <w:rPr>
          <w:rFonts w:ascii="IRLotus" w:eastAsia="Times New Roman" w:hAnsi="IRLotus" w:cs="IRLotus"/>
          <w:sz w:val="28"/>
          <w:szCs w:val="28"/>
          <w:rtl/>
        </w:rPr>
        <w:t>ماتریالی</w:t>
      </w:r>
      <w:r w:rsidR="00AA710C" w:rsidRPr="00997A4D">
        <w:rPr>
          <w:rFonts w:ascii="IRLotus" w:eastAsia="Times New Roman" w:hAnsi="IRLotus" w:cs="IRLotus"/>
          <w:sz w:val="28"/>
          <w:szCs w:val="28"/>
          <w:rtl/>
        </w:rPr>
        <w:t>سم تقلیل‌گرا</w:t>
      </w:r>
      <w:r w:rsidR="00874B99" w:rsidRPr="00997A4D">
        <w:rPr>
          <w:rFonts w:ascii="IRLotus" w:eastAsia="Times New Roman" w:hAnsi="IRLotus" w:cs="IRLotus"/>
          <w:sz w:val="28"/>
          <w:szCs w:val="28"/>
          <w:rtl/>
        </w:rPr>
        <w:t>:</w:t>
      </w:r>
      <w:r w:rsidR="00A90565" w:rsidRPr="00997A4D">
        <w:rPr>
          <w:rFonts w:ascii="IRLotus" w:hAnsi="IRLotus" w:cs="IRLotus"/>
          <w:sz w:val="28"/>
          <w:szCs w:val="28"/>
          <w:rtl/>
        </w:rPr>
        <w:t xml:space="preserve"> </w:t>
      </w:r>
      <w:r w:rsidR="00A90565" w:rsidRPr="00997A4D">
        <w:rPr>
          <w:rFonts w:ascii="IRLotus" w:eastAsia="Times New Roman" w:hAnsi="IRLotus" w:cs="IRLotus"/>
          <w:sz w:val="28"/>
          <w:szCs w:val="28"/>
          <w:rtl/>
        </w:rPr>
        <w:t>«ادراک اخلاقی صرفاً محصول فعالیت مغز و فرآیندهای عصب‌شناختی است و طبعاً با فقدان علمکر</w:t>
      </w:r>
      <w:r w:rsidR="00B10A39" w:rsidRPr="00997A4D">
        <w:rPr>
          <w:rFonts w:ascii="IRLotus" w:eastAsia="Times New Roman" w:hAnsi="IRLotus" w:cs="IRLotus"/>
          <w:sz w:val="28"/>
          <w:szCs w:val="28"/>
          <w:rtl/>
        </w:rPr>
        <w:t>د</w:t>
      </w:r>
      <w:r w:rsidR="00A90565" w:rsidRPr="00997A4D">
        <w:rPr>
          <w:rFonts w:ascii="IRLotus" w:eastAsia="Times New Roman" w:hAnsi="IRLotus" w:cs="IRLotus"/>
          <w:sz w:val="28"/>
          <w:szCs w:val="28"/>
          <w:rtl/>
        </w:rPr>
        <w:t xml:space="preserve"> یا مرگ مغز متوقف می‌شود</w:t>
      </w:r>
      <w:r w:rsidR="008C37BD" w:rsidRPr="00997A4D">
        <w:rPr>
          <w:rFonts w:ascii="IRLotus" w:eastAsia="Times New Roman" w:hAnsi="IRLotus" w:cs="IRLotus"/>
          <w:sz w:val="28"/>
          <w:szCs w:val="28"/>
          <w:rtl/>
        </w:rPr>
        <w:t>.</w:t>
      </w:r>
      <w:r w:rsidR="00A90565" w:rsidRPr="00997A4D">
        <w:rPr>
          <w:rFonts w:ascii="IRLotus" w:eastAsia="Times New Roman" w:hAnsi="IRLotus" w:cs="IRLotus"/>
          <w:sz w:val="28"/>
          <w:szCs w:val="28"/>
          <w:rtl/>
        </w:rPr>
        <w:t xml:space="preserve"> تمام شواهد مبتنی بر تجربیات نزدیک به مرگ نیز درباره استمرار ادراک اخلاقی نیز بر اساس عملکرد مغز و سیستم عصبی-روانی انسان قابل تبیین</w:t>
      </w:r>
      <w:r w:rsidR="003B1993" w:rsidRPr="00997A4D">
        <w:rPr>
          <w:rFonts w:ascii="IRLotus" w:eastAsia="Times New Roman" w:hAnsi="IRLotus" w:cs="IRLotus"/>
          <w:sz w:val="28"/>
          <w:szCs w:val="28"/>
          <w:rtl/>
        </w:rPr>
        <w:t xml:space="preserve"> است</w:t>
      </w:r>
      <w:r w:rsidR="008C37BD" w:rsidRPr="00997A4D">
        <w:rPr>
          <w:rFonts w:ascii="IRLotus" w:eastAsia="Times New Roman" w:hAnsi="IRLotus" w:cs="IRLotus"/>
          <w:sz w:val="28"/>
          <w:szCs w:val="28"/>
          <w:rtl/>
        </w:rPr>
        <w:t>»</w:t>
      </w:r>
      <w:r w:rsidR="003B1993" w:rsidRPr="00997A4D">
        <w:rPr>
          <w:rFonts w:ascii="IRLotus" w:eastAsia="Times New Roman" w:hAnsi="IRLotus" w:cs="IRLotus"/>
          <w:sz w:val="28"/>
          <w:szCs w:val="28"/>
          <w:rtl/>
        </w:rPr>
        <w:t>.</w:t>
      </w:r>
    </w:p>
    <w:p w14:paraId="6912D29A" w14:textId="3C724929" w:rsidR="00D2201E" w:rsidRPr="00997A4D" w:rsidRDefault="000A0C75" w:rsidP="00B14E9E">
      <w:pPr>
        <w:pStyle w:val="ListParagraph"/>
        <w:numPr>
          <w:ilvl w:val="0"/>
          <w:numId w:val="9"/>
        </w:numPr>
        <w:spacing w:after="0" w:line="240" w:lineRule="auto"/>
        <w:jc w:val="both"/>
        <w:rPr>
          <w:rFonts w:ascii="IRLotus" w:eastAsia="Times New Roman" w:hAnsi="IRLotus" w:cs="IRLotus"/>
          <w:sz w:val="28"/>
          <w:szCs w:val="28"/>
        </w:rPr>
      </w:pPr>
      <w:r w:rsidRPr="00997A4D">
        <w:rPr>
          <w:rFonts w:ascii="IRLotus" w:eastAsia="Times New Roman" w:hAnsi="IRLotus" w:cs="IRLotus"/>
          <w:sz w:val="28"/>
          <w:szCs w:val="28"/>
          <w:rtl/>
        </w:rPr>
        <w:t>فرضیه ماتریالیسم ابطال‌گرا</w:t>
      </w:r>
      <w:r w:rsidR="00D2201E" w:rsidRPr="00997A4D">
        <w:rPr>
          <w:rFonts w:ascii="IRLotus" w:eastAsia="Times New Roman" w:hAnsi="IRLotus" w:cs="IRLotus"/>
          <w:sz w:val="28"/>
          <w:szCs w:val="28"/>
          <w:rtl/>
        </w:rPr>
        <w:t>:</w:t>
      </w:r>
      <w:r w:rsidR="00B10A39" w:rsidRPr="00997A4D">
        <w:rPr>
          <w:rFonts w:ascii="IRLotus" w:eastAsia="Times New Roman" w:hAnsi="IRLotus" w:cs="IRLotus"/>
          <w:sz w:val="28"/>
          <w:szCs w:val="28"/>
          <w:rtl/>
        </w:rPr>
        <w:t xml:space="preserve"> «ادراک اخلاقی صرفاً محصول فعالیت مغز و فرآیندهای عصب‌شناختی است و طبعاً با فقدان علمکرد یا مرگ مغز متوقف می‌شود. شواهد مطالعات مربوط به تجربیات نزدیک به مرگ نیز به دلیل استفاده از روش‌های غیرعلمی فاقد اعتبار است و نمی‌تواند نتایج پژوهش‌های استاندارد عصب‌شناسی اخلاقی درباره محوریت مغز در ادراک اخلاقی را به چالش بکشد»</w:t>
      </w:r>
      <w:r w:rsidR="00DD2FC9" w:rsidRPr="00997A4D">
        <w:rPr>
          <w:rFonts w:ascii="IRLotus" w:eastAsia="Times New Roman" w:hAnsi="IRLotus" w:cs="IRLotus"/>
          <w:sz w:val="28"/>
          <w:szCs w:val="28"/>
          <w:rtl/>
        </w:rPr>
        <w:t>.</w:t>
      </w:r>
    </w:p>
    <w:p w14:paraId="2F1DD2E4" w14:textId="114B5468" w:rsidR="00874B99" w:rsidRPr="00997A4D" w:rsidRDefault="00874B99" w:rsidP="001262AE">
      <w:pPr>
        <w:pStyle w:val="ListParagraph"/>
        <w:numPr>
          <w:ilvl w:val="0"/>
          <w:numId w:val="9"/>
        </w:numPr>
        <w:spacing w:after="0" w:line="240" w:lineRule="auto"/>
        <w:jc w:val="both"/>
        <w:rPr>
          <w:rFonts w:ascii="IRLotus" w:eastAsia="Times New Roman" w:hAnsi="IRLotus" w:cs="IRLotus"/>
          <w:sz w:val="28"/>
          <w:szCs w:val="28"/>
          <w:rtl/>
        </w:rPr>
      </w:pPr>
      <w:r w:rsidRPr="00997A4D">
        <w:rPr>
          <w:rFonts w:ascii="IRLotus" w:eastAsia="Times New Roman" w:hAnsi="IRLotus" w:cs="IRLotus"/>
          <w:sz w:val="28"/>
          <w:szCs w:val="28"/>
          <w:rtl/>
        </w:rPr>
        <w:t xml:space="preserve">فرضیه </w:t>
      </w:r>
      <w:r w:rsidR="00E73766" w:rsidRPr="00997A4D">
        <w:rPr>
          <w:rFonts w:ascii="IRLotus" w:eastAsia="Times New Roman" w:hAnsi="IRLotus" w:cs="IRLotus"/>
          <w:sz w:val="28"/>
          <w:szCs w:val="28"/>
          <w:rtl/>
        </w:rPr>
        <w:t>فرضیه فرامادی</w:t>
      </w:r>
      <w:r w:rsidRPr="00997A4D">
        <w:rPr>
          <w:rFonts w:ascii="IRLotus" w:eastAsia="Times New Roman" w:hAnsi="IRLotus" w:cs="IRLotus"/>
          <w:sz w:val="28"/>
          <w:szCs w:val="28"/>
          <w:rtl/>
        </w:rPr>
        <w:t>: «از آنجا که شواهد زیادی از تجربه‌های نزدیک به مرگ نشان‌دهنده استمرار ادراک اخلاقی</w:t>
      </w:r>
      <w:r w:rsidR="004A49C4" w:rsidRPr="00997A4D">
        <w:rPr>
          <w:rFonts w:ascii="IRLotus" w:eastAsia="Times New Roman" w:hAnsi="IRLotus" w:cs="IRLotus"/>
          <w:sz w:val="28"/>
          <w:szCs w:val="28"/>
          <w:rtl/>
        </w:rPr>
        <w:t xml:space="preserve"> </w:t>
      </w:r>
      <w:r w:rsidRPr="00997A4D">
        <w:rPr>
          <w:rFonts w:ascii="IRLotus" w:eastAsia="Times New Roman" w:hAnsi="IRLotus" w:cs="IRLotus"/>
          <w:sz w:val="28"/>
          <w:szCs w:val="28"/>
          <w:rtl/>
        </w:rPr>
        <w:t>در طول این تجربه‌ها است،</w:t>
      </w:r>
      <w:r w:rsidRPr="00997A4D">
        <w:rPr>
          <w:rFonts w:ascii="IRLotus" w:hAnsi="IRLotus" w:cs="IRLotus"/>
          <w:sz w:val="28"/>
          <w:szCs w:val="28"/>
          <w:rtl/>
        </w:rPr>
        <w:t xml:space="preserve"> </w:t>
      </w:r>
      <w:r w:rsidRPr="00997A4D">
        <w:rPr>
          <w:rFonts w:ascii="IRLotus" w:eastAsia="Times New Roman" w:hAnsi="IRLotus" w:cs="IRLotus"/>
          <w:sz w:val="28"/>
          <w:szCs w:val="28"/>
          <w:rtl/>
        </w:rPr>
        <w:t>می‌توان اذعان داشت که منشأ</w:t>
      </w:r>
      <w:r w:rsidRPr="00997A4D">
        <w:rPr>
          <w:rFonts w:ascii="IRLotus" w:eastAsia="Times New Roman" w:hAnsi="IRLotus" w:cs="IRLotus"/>
          <w:sz w:val="28"/>
          <w:szCs w:val="28"/>
        </w:rPr>
        <w:t xml:space="preserve"> </w:t>
      </w:r>
      <w:r w:rsidRPr="00997A4D">
        <w:rPr>
          <w:rFonts w:ascii="IRLotus" w:eastAsia="Times New Roman" w:hAnsi="IRLotus" w:cs="IRLotus"/>
          <w:sz w:val="28"/>
          <w:szCs w:val="28"/>
          <w:rtl/>
        </w:rPr>
        <w:t>ادراک اخلاقی یک منبع مستقل از مغز است که لزوماً منبعی غیرمادی است»</w:t>
      </w:r>
      <w:r w:rsidRPr="00997A4D">
        <w:rPr>
          <w:rStyle w:val="FootnoteReference"/>
          <w:rFonts w:ascii="IRLotus" w:eastAsia="Times New Roman" w:hAnsi="IRLotus" w:cs="IRLotus"/>
          <w:sz w:val="28"/>
          <w:szCs w:val="28"/>
          <w:rtl/>
        </w:rPr>
        <w:footnoteReference w:id="2"/>
      </w:r>
      <w:r w:rsidRPr="00997A4D">
        <w:rPr>
          <w:rFonts w:ascii="IRLotus" w:eastAsia="Times New Roman" w:hAnsi="IRLotus" w:cs="IRLotus"/>
          <w:sz w:val="28"/>
          <w:szCs w:val="28"/>
          <w:rtl/>
        </w:rPr>
        <w:t>.</w:t>
      </w:r>
    </w:p>
    <w:p w14:paraId="25E22C52" w14:textId="36F12600" w:rsidR="00874B99" w:rsidRPr="00997A4D" w:rsidRDefault="00874B99" w:rsidP="00D50F3A">
      <w:pPr>
        <w:pStyle w:val="ListParagraph"/>
        <w:numPr>
          <w:ilvl w:val="0"/>
          <w:numId w:val="9"/>
        </w:numPr>
        <w:spacing w:after="0" w:line="240" w:lineRule="auto"/>
        <w:jc w:val="both"/>
        <w:rPr>
          <w:rFonts w:ascii="IRLotus" w:eastAsia="Times New Roman" w:hAnsi="IRLotus" w:cs="IRLotus"/>
          <w:sz w:val="28"/>
          <w:szCs w:val="28"/>
          <w:rtl/>
        </w:rPr>
      </w:pPr>
      <w:r w:rsidRPr="00997A4D">
        <w:rPr>
          <w:rFonts w:ascii="IRLotus" w:eastAsia="Times New Roman" w:hAnsi="IRLotus" w:cs="IRLotus"/>
          <w:sz w:val="28"/>
          <w:szCs w:val="28"/>
          <w:rtl/>
        </w:rPr>
        <w:t xml:space="preserve">فرضیه </w:t>
      </w:r>
      <w:r w:rsidR="00E73766" w:rsidRPr="00997A4D">
        <w:rPr>
          <w:rFonts w:ascii="IRLotus" w:eastAsia="Times New Roman" w:hAnsi="IRLotus" w:cs="IRLotus"/>
          <w:sz w:val="28"/>
          <w:szCs w:val="28"/>
          <w:rtl/>
        </w:rPr>
        <w:t>سیستم مشارکتی</w:t>
      </w:r>
      <w:r w:rsidRPr="00997A4D">
        <w:rPr>
          <w:rFonts w:ascii="IRLotus" w:eastAsia="Times New Roman" w:hAnsi="IRLotus" w:cs="IRLotus"/>
          <w:sz w:val="28"/>
          <w:szCs w:val="28"/>
          <w:rtl/>
        </w:rPr>
        <w:t xml:space="preserve">: «ادراک اخلاقی محصول همکاری و تعامل مغز، محیط و ذهن (بُعد) غیرمادی است که در قالب اجزای یک شبکه معرفتی منسجم با یکدیگر همکاری می‌کنند»: </w:t>
      </w:r>
      <w:r w:rsidR="005705C4" w:rsidRPr="00997A4D">
        <w:rPr>
          <w:rFonts w:ascii="IRLotus" w:eastAsia="Times New Roman" w:hAnsi="IRLotus" w:cs="IRLotus"/>
          <w:sz w:val="28"/>
          <w:szCs w:val="28"/>
          <w:rtl/>
        </w:rPr>
        <w:t xml:space="preserve">در این فرضیه </w:t>
      </w:r>
      <w:r w:rsidRPr="00997A4D">
        <w:rPr>
          <w:rFonts w:ascii="IRLotus" w:eastAsia="Times New Roman" w:hAnsi="IRLotus" w:cs="IRLotus"/>
          <w:sz w:val="28"/>
          <w:szCs w:val="28"/>
          <w:rtl/>
        </w:rPr>
        <w:t xml:space="preserve">«مغز» </w:t>
      </w:r>
      <w:r w:rsidR="00E1236F" w:rsidRPr="00997A4D">
        <w:rPr>
          <w:rFonts w:ascii="IRLotus" w:eastAsia="Times New Roman" w:hAnsi="IRLotus" w:cs="IRLotus"/>
          <w:sz w:val="28"/>
          <w:szCs w:val="28"/>
          <w:rtl/>
        </w:rPr>
        <w:t>و</w:t>
      </w:r>
      <w:r w:rsidRPr="00997A4D">
        <w:rPr>
          <w:rFonts w:ascii="IRLotus" w:eastAsia="Times New Roman" w:hAnsi="IRLotus" w:cs="IRLotus"/>
          <w:sz w:val="28"/>
          <w:szCs w:val="28"/>
          <w:rtl/>
        </w:rPr>
        <w:t xml:space="preserve"> «ذهن انسان» جزئی از یک سیستم ادراکی </w:t>
      </w:r>
      <w:r w:rsidR="0014106C" w:rsidRPr="00997A4D">
        <w:rPr>
          <w:rFonts w:ascii="IRLotus" w:eastAsia="Times New Roman" w:hAnsi="IRLotus" w:cs="IRLotus"/>
          <w:sz w:val="28"/>
          <w:szCs w:val="28"/>
          <w:rtl/>
        </w:rPr>
        <w:t>در نظر گرفته می‌شود</w:t>
      </w:r>
      <w:r w:rsidRPr="00997A4D">
        <w:rPr>
          <w:rFonts w:ascii="IRLotus" w:eastAsia="Times New Roman" w:hAnsi="IRLotus" w:cs="IRLotus"/>
          <w:sz w:val="28"/>
          <w:szCs w:val="28"/>
          <w:rtl/>
        </w:rPr>
        <w:t xml:space="preserve"> که تمام ادراکات ما از جمله ادراکات اخلاقی‌ در درون این سیستم شکل می‌گیرند؛ سیستمی که تنها در صورتی به خوبی کار می‌کند که اجزاء و ارکان آن فاقد هرگونه نقص و ناتوانی باشند و نقش خود را به خوبی ایفا کنند. </w:t>
      </w:r>
      <w:r w:rsidR="00D50F3A" w:rsidRPr="00997A4D">
        <w:rPr>
          <w:rFonts w:ascii="IRLotus" w:eastAsia="Times New Roman" w:hAnsi="IRLotus" w:cs="IRLotus"/>
          <w:sz w:val="28"/>
          <w:szCs w:val="28"/>
          <w:rtl/>
        </w:rPr>
        <w:t xml:space="preserve">البته </w:t>
      </w:r>
      <w:r w:rsidRPr="00997A4D">
        <w:rPr>
          <w:rFonts w:ascii="IRLotus" w:eastAsia="Times New Roman" w:hAnsi="IRLotus" w:cs="IRLotus"/>
          <w:sz w:val="28"/>
          <w:szCs w:val="28"/>
          <w:rtl/>
        </w:rPr>
        <w:t>در کنار این دو جزء می‌توان از «محیط پیرامونی» نیز که محل ارتباطات و تعاملات بین فردی انسان‌ها و سایر روابط انسانی است به عنوان جزئی دیگر یاد کرد که بدون آن اغلبْ سیستم ادراک اخلاقی انسان به درستی کار نمی‌کند.</w:t>
      </w:r>
    </w:p>
    <w:p w14:paraId="578EF4CD" w14:textId="48AF49CF" w:rsidR="00667245" w:rsidRPr="00997A4D" w:rsidRDefault="00874B99" w:rsidP="008C4740">
      <w:pPr>
        <w:pStyle w:val="ListParagraph"/>
        <w:numPr>
          <w:ilvl w:val="0"/>
          <w:numId w:val="9"/>
        </w:numPr>
        <w:spacing w:after="0" w:line="240" w:lineRule="auto"/>
        <w:jc w:val="both"/>
        <w:rPr>
          <w:rFonts w:ascii="IRLotus" w:hAnsi="IRLotus" w:cs="IRLotus"/>
          <w:b/>
          <w:bCs/>
          <w:sz w:val="28"/>
          <w:szCs w:val="28"/>
        </w:rPr>
      </w:pPr>
      <w:r w:rsidRPr="00997A4D">
        <w:rPr>
          <w:rFonts w:ascii="IRLotus" w:eastAsia="Times New Roman" w:hAnsi="IRLotus" w:cs="IRLotus"/>
          <w:sz w:val="28"/>
          <w:szCs w:val="28"/>
          <w:rtl/>
        </w:rPr>
        <w:t xml:space="preserve">فرضیه </w:t>
      </w:r>
      <w:r w:rsidR="00E72F83" w:rsidRPr="00997A4D">
        <w:rPr>
          <w:rFonts w:ascii="IRLotus" w:eastAsia="Times New Roman" w:hAnsi="IRLotus" w:cs="IRLotus"/>
          <w:sz w:val="28"/>
          <w:szCs w:val="28"/>
          <w:rtl/>
        </w:rPr>
        <w:t>5</w:t>
      </w:r>
      <w:r w:rsidRPr="00997A4D">
        <w:rPr>
          <w:rFonts w:ascii="IRLotus" w:eastAsia="Times New Roman" w:hAnsi="IRLotus" w:cs="IRLotus"/>
          <w:sz w:val="28"/>
          <w:szCs w:val="28"/>
          <w:rtl/>
        </w:rPr>
        <w:t xml:space="preserve"> (لایه‌های موازی و متعامل): یکی دیگر از فرضیه‌ها که بر اساس تحلیل‌ بیان‌شده در برخی از مقالات و مطالعات</w:t>
      </w:r>
      <w:r w:rsidR="00EF194F" w:rsidRPr="00997A4D">
        <w:rPr>
          <w:rStyle w:val="FootnoteReference"/>
          <w:rFonts w:ascii="IRLotus" w:eastAsia="Times New Roman" w:hAnsi="IRLotus" w:cs="IRLotus"/>
          <w:sz w:val="28"/>
          <w:szCs w:val="28"/>
          <w:rtl/>
        </w:rPr>
        <w:t xml:space="preserve"> </w:t>
      </w:r>
      <w:r w:rsidR="003F1BAF" w:rsidRPr="00B81155">
        <w:rPr>
          <w:rFonts w:asciiTheme="majorBidi" w:eastAsia="Times New Roman" w:hAnsiTheme="majorBidi" w:cs="Times New Roman"/>
          <w:bdr w:val="none" w:sz="0" w:space="0" w:color="auto" w:frame="1"/>
          <w:rtl/>
        </w:rPr>
        <w:t>[</w:t>
      </w:r>
      <w:r w:rsidR="00EF194F" w:rsidRPr="003F1BAF">
        <w:rPr>
          <w:rFonts w:asciiTheme="majorBidi" w:hAnsiTheme="majorBidi" w:cstheme="majorBidi"/>
        </w:rPr>
        <w:t xml:space="preserve">Owens </w:t>
      </w:r>
      <w:r w:rsidR="001B3C73" w:rsidRPr="003F1BAF">
        <w:rPr>
          <w:rFonts w:asciiTheme="majorBidi" w:hAnsiTheme="majorBidi" w:cstheme="majorBidi"/>
        </w:rPr>
        <w:t>et al.</w:t>
      </w:r>
      <w:r w:rsidR="00EF194F" w:rsidRPr="003F1BAF">
        <w:rPr>
          <w:rFonts w:asciiTheme="majorBidi" w:hAnsiTheme="majorBidi" w:cstheme="majorBidi"/>
        </w:rPr>
        <w:t>, 1990: 1175-1177</w:t>
      </w:r>
      <w:r w:rsidR="008C4740" w:rsidRPr="00B81155">
        <w:rPr>
          <w:rFonts w:asciiTheme="majorBidi" w:eastAsia="Times New Roman" w:hAnsiTheme="majorBidi" w:cs="Times New Roman"/>
          <w:bdr w:val="none" w:sz="0" w:space="0" w:color="auto" w:frame="1"/>
          <w:rtl/>
        </w:rPr>
        <w:t>]</w:t>
      </w:r>
      <w:r w:rsidR="00EF194F" w:rsidRPr="00997A4D">
        <w:rPr>
          <w:rFonts w:ascii="IRLotus" w:hAnsi="IRLotus" w:cs="IRLotus"/>
          <w:sz w:val="28"/>
          <w:szCs w:val="28"/>
          <w:rtl/>
        </w:rPr>
        <w:t xml:space="preserve"> </w:t>
      </w:r>
      <w:r w:rsidRPr="00997A4D">
        <w:rPr>
          <w:rFonts w:ascii="IRLotus" w:eastAsia="Times New Roman" w:hAnsi="IRLotus" w:cs="IRLotus"/>
          <w:sz w:val="28"/>
          <w:szCs w:val="28"/>
          <w:rtl/>
        </w:rPr>
        <w:t>قابل طرح است فعالیت/عملکرد موازی، هم زمان و همبسته سه لایه فیزیولوژیکی، روانشناختی و متعالی (بُعد غیرمادی) در ادراکات اخلاقی است. هر یک از این سه لایه می‌تواند منشأ شکل‌گیری یک ادراک اخلاقی باشد و این ادراک بلافاصله با فعل و انفعالاتی متناظر در دو لایه دیگر پاسخ داده شده یا تشدید شده یا تغییر و تحول می‌یابد.</w:t>
      </w:r>
    </w:p>
    <w:p w14:paraId="4598A39A" w14:textId="77777777" w:rsidR="00A8427B" w:rsidRPr="00997A4D" w:rsidRDefault="00A8427B" w:rsidP="00B14E9E">
      <w:pPr>
        <w:pStyle w:val="ListParagraph"/>
        <w:numPr>
          <w:ilvl w:val="0"/>
          <w:numId w:val="8"/>
        </w:numPr>
        <w:spacing w:after="0" w:line="240" w:lineRule="auto"/>
        <w:rPr>
          <w:rFonts w:ascii="IRLotus" w:eastAsia="Times New Roman" w:hAnsi="IRLotus" w:cs="IRLotus"/>
          <w:b/>
          <w:bCs/>
          <w:sz w:val="28"/>
          <w:szCs w:val="28"/>
          <w:rtl/>
        </w:rPr>
      </w:pPr>
      <w:r w:rsidRPr="00997A4D">
        <w:rPr>
          <w:rFonts w:ascii="IRLotus" w:eastAsia="Times New Roman" w:hAnsi="IRLotus" w:cs="IRLotus"/>
          <w:b/>
          <w:bCs/>
          <w:sz w:val="28"/>
          <w:szCs w:val="28"/>
          <w:rtl/>
        </w:rPr>
        <w:t>بررسی اولیه فرضیه‌ها بر اساس فضایل تبیینی:</w:t>
      </w:r>
    </w:p>
    <w:p w14:paraId="4EFFC796" w14:textId="2BB7652A" w:rsidR="00A8427B" w:rsidRPr="00997A4D" w:rsidRDefault="00E71FF4" w:rsidP="008D39CD">
      <w:pPr>
        <w:spacing w:after="0" w:line="240" w:lineRule="auto"/>
        <w:ind w:left="360"/>
        <w:jc w:val="both"/>
        <w:rPr>
          <w:rFonts w:ascii="IRLotus" w:hAnsi="IRLotus" w:cs="IRLotus"/>
          <w:sz w:val="28"/>
          <w:szCs w:val="28"/>
          <w:rtl/>
        </w:rPr>
      </w:pPr>
      <w:r w:rsidRPr="00997A4D">
        <w:rPr>
          <w:rFonts w:ascii="IRLotus" w:eastAsia="Times New Roman" w:hAnsi="IRLotus" w:cs="IRLotus"/>
          <w:sz w:val="28"/>
          <w:szCs w:val="28"/>
          <w:rtl/>
        </w:rPr>
        <w:t xml:space="preserve">همانطور که در بخش فضایل تبیینی بیان شد، </w:t>
      </w:r>
      <w:r w:rsidR="00A8427B" w:rsidRPr="00997A4D">
        <w:rPr>
          <w:rFonts w:ascii="IRLotus" w:eastAsia="Times New Roman" w:hAnsi="IRLotus" w:cs="IRLotus"/>
          <w:sz w:val="28"/>
          <w:szCs w:val="28"/>
          <w:rtl/>
        </w:rPr>
        <w:t xml:space="preserve">فضایل تبیینی مورد نظر ما </w:t>
      </w:r>
      <w:r w:rsidRPr="00997A4D">
        <w:rPr>
          <w:rFonts w:ascii="IRLotus" w:eastAsia="Times New Roman" w:hAnsi="IRLotus" w:cs="IRLotus"/>
          <w:sz w:val="28"/>
          <w:szCs w:val="28"/>
          <w:rtl/>
        </w:rPr>
        <w:t>برای مقایسه فرضیه‌ها عبارت</w:t>
      </w:r>
      <w:r w:rsidR="00A8427B" w:rsidRPr="00997A4D">
        <w:rPr>
          <w:rFonts w:ascii="IRLotus" w:eastAsia="Times New Roman" w:hAnsi="IRLotus" w:cs="IRLotus"/>
          <w:sz w:val="28"/>
          <w:szCs w:val="28"/>
          <w:rtl/>
        </w:rPr>
        <w:t xml:space="preserve">ند از: </w:t>
      </w:r>
      <w:r w:rsidR="00A8427B" w:rsidRPr="00997A4D">
        <w:rPr>
          <w:rFonts w:ascii="IRLotus" w:hAnsi="IRLotus" w:cs="IRLotus"/>
          <w:sz w:val="28"/>
          <w:szCs w:val="28"/>
          <w:rtl/>
        </w:rPr>
        <w:t xml:space="preserve">ایجاز </w:t>
      </w:r>
      <w:r w:rsidR="008D39CD" w:rsidRPr="00997A4D">
        <w:rPr>
          <w:rFonts w:ascii="IRLotus" w:hAnsi="IRLotus" w:cs="IRLotus"/>
          <w:sz w:val="28"/>
          <w:szCs w:val="28"/>
          <w:rtl/>
        </w:rPr>
        <w:t>هستی‌شناختی، دامنه/گستره، انسجام، وحدت‌بخشی و ارائه مکانیزم</w:t>
      </w:r>
      <w:r w:rsidR="00A8427B" w:rsidRPr="00997A4D">
        <w:rPr>
          <w:rFonts w:ascii="IRLotus" w:hAnsi="IRLotus" w:cs="IRLotus"/>
          <w:sz w:val="28"/>
          <w:szCs w:val="28"/>
          <w:rtl/>
        </w:rPr>
        <w:t>.</w:t>
      </w:r>
      <w:r w:rsidR="008D39CD" w:rsidRPr="00997A4D">
        <w:rPr>
          <w:rFonts w:ascii="IRLotus" w:hAnsi="IRLotus" w:cs="IRLotus"/>
          <w:sz w:val="28"/>
          <w:szCs w:val="28"/>
          <w:rtl/>
        </w:rPr>
        <w:t xml:space="preserve"> </w:t>
      </w:r>
      <w:r w:rsidR="00A8427B" w:rsidRPr="00997A4D">
        <w:rPr>
          <w:rFonts w:ascii="IRLotus" w:eastAsia="Times New Roman" w:hAnsi="IRLotus" w:cs="IRLotus"/>
          <w:sz w:val="28"/>
          <w:szCs w:val="28"/>
          <w:rtl/>
        </w:rPr>
        <w:t>در ادامه به بررسی اولیه فرضیه‌های اعلام‌شده بر اساس فضایل فوق می‌پردازیم.</w:t>
      </w:r>
    </w:p>
    <w:p w14:paraId="0883967B" w14:textId="77777777" w:rsidR="00A973F5" w:rsidRPr="00997A4D" w:rsidRDefault="00912435" w:rsidP="00A973F5">
      <w:pPr>
        <w:spacing w:after="0" w:line="240" w:lineRule="auto"/>
        <w:jc w:val="both"/>
        <w:rPr>
          <w:rFonts w:ascii="IRLotus" w:eastAsia="Times New Roman" w:hAnsi="IRLotus" w:cs="IRLotus"/>
          <w:color w:val="FF0000"/>
          <w:sz w:val="28"/>
          <w:szCs w:val="28"/>
          <w:rtl/>
        </w:rPr>
      </w:pPr>
      <w:r w:rsidRPr="00997A4D">
        <w:rPr>
          <w:rFonts w:ascii="IRLotus" w:eastAsia="Times New Roman" w:hAnsi="IRLotus" w:cs="IRLotus"/>
          <w:b/>
          <w:bCs/>
          <w:sz w:val="28"/>
          <w:szCs w:val="28"/>
          <w:rtl/>
        </w:rPr>
        <w:t>الف) ایجاز یا سادگی هستی‌شناختی</w:t>
      </w:r>
      <w:r w:rsidRPr="00997A4D">
        <w:rPr>
          <w:rFonts w:ascii="IRLotus" w:eastAsia="Times New Roman" w:hAnsi="IRLotus" w:cs="IRLotus"/>
          <w:sz w:val="28"/>
          <w:szCs w:val="28"/>
          <w:rtl/>
        </w:rPr>
        <w:t xml:space="preserve">: </w:t>
      </w:r>
    </w:p>
    <w:p w14:paraId="047A76D6" w14:textId="2F49DDC0" w:rsidR="00912435" w:rsidRPr="00997A4D" w:rsidRDefault="00912435" w:rsidP="00FC29F4">
      <w:pPr>
        <w:pStyle w:val="ListParagraph"/>
        <w:numPr>
          <w:ilvl w:val="0"/>
          <w:numId w:val="10"/>
        </w:numPr>
        <w:jc w:val="both"/>
        <w:rPr>
          <w:rFonts w:ascii="IRLotus" w:hAnsi="IRLotus" w:cs="IRLotus"/>
          <w:sz w:val="28"/>
          <w:szCs w:val="28"/>
          <w:rtl/>
        </w:rPr>
      </w:pPr>
      <w:r w:rsidRPr="00997A4D">
        <w:rPr>
          <w:rFonts w:ascii="IRLotus" w:hAnsi="IRLotus" w:cs="IRLotus"/>
          <w:sz w:val="28"/>
          <w:szCs w:val="28"/>
          <w:rtl/>
        </w:rPr>
        <w:t xml:space="preserve">فرضیه ۱ و ۲: این دو فرضیه تنها به یک نوع موجودیت یعنی ماده و انرژی و فعل و انفعالات فیزیکی-الکتروشیمیایی متعهدند و ادراک اخلاقی و تجربیات </w:t>
      </w:r>
      <w:r w:rsidRPr="00F75F82">
        <w:rPr>
          <w:rFonts w:asciiTheme="majorBidi" w:hAnsiTheme="majorBidi" w:cstheme="majorBidi"/>
        </w:rPr>
        <w:t>NDE</w:t>
      </w:r>
      <w:r w:rsidRPr="00997A4D">
        <w:rPr>
          <w:rFonts w:ascii="IRLotus" w:hAnsi="IRLotus" w:cs="IRLotus"/>
          <w:sz w:val="28"/>
          <w:szCs w:val="28"/>
          <w:rtl/>
        </w:rPr>
        <w:t xml:space="preserve"> را به فعالیت‌های مغز تقلیل داده و در آنها نیازی به فرض ذهن یا بعد غیرمادی وجود ندارد. با توجه به این که فقط بعد فیزیکی را مفروض می‌گیرند، از سادگی هستی‌شناختی بالایی برخوردارند.</w:t>
      </w:r>
      <w:r w:rsidR="00B3588D" w:rsidRPr="00997A4D">
        <w:rPr>
          <w:rFonts w:ascii="IRLotus" w:hAnsi="IRLotus" w:cs="IRLotus"/>
          <w:sz w:val="28"/>
          <w:szCs w:val="28"/>
          <w:rtl/>
        </w:rPr>
        <w:t xml:space="preserve"> اما این در صورتی یک ساده‌انگاری بهنجار است که شواهد </w:t>
      </w:r>
      <w:r w:rsidR="00B3588D" w:rsidRPr="00F75F82">
        <w:rPr>
          <w:rFonts w:asciiTheme="majorBidi" w:hAnsiTheme="majorBidi" w:cstheme="majorBidi"/>
        </w:rPr>
        <w:t>NDE</w:t>
      </w:r>
      <w:r w:rsidR="00B3588D" w:rsidRPr="00997A4D">
        <w:rPr>
          <w:rFonts w:ascii="IRLotus" w:hAnsi="IRLotus" w:cs="IRLotus"/>
          <w:sz w:val="28"/>
          <w:szCs w:val="28"/>
          <w:rtl/>
        </w:rPr>
        <w:t xml:space="preserve"> یا مطابق فرضیه دوم فاقد اعتبار باشند یا طبق فرضیه اول، قابل تبیین بر اساس فرایندهای عصبی؛ در غیر این صورت این سادگی به دلیل نادیده گرفتن بخشی از شواهد و داده‌ها، دیگر یک فضیلت محسوب نمی‌شود، بلکه نوعی ساده‌سازی افراطی است.</w:t>
      </w:r>
    </w:p>
    <w:p w14:paraId="692D968E" w14:textId="46F5D6CC" w:rsidR="00912435" w:rsidRPr="00997A4D" w:rsidRDefault="00912435" w:rsidP="009F75B4">
      <w:pPr>
        <w:pStyle w:val="ListParagraph"/>
        <w:numPr>
          <w:ilvl w:val="0"/>
          <w:numId w:val="10"/>
        </w:numPr>
        <w:jc w:val="both"/>
        <w:rPr>
          <w:rFonts w:ascii="IRLotus" w:hAnsi="IRLotus" w:cs="IRLotus"/>
          <w:sz w:val="28"/>
          <w:szCs w:val="28"/>
          <w:rtl/>
        </w:rPr>
      </w:pPr>
      <w:r w:rsidRPr="00997A4D">
        <w:rPr>
          <w:rFonts w:ascii="IRLotus" w:hAnsi="IRLotus" w:cs="IRLotus"/>
          <w:sz w:val="28"/>
          <w:szCs w:val="28"/>
          <w:rtl/>
        </w:rPr>
        <w:t>فرضیه 3: بر اساس این فرضیه، علاوه بر بُعد فیزیکی (یعنی مغز)، یک بُعد دیگر که بُعدی غیرمادی است در گرفته می‌شود. این امر یک توسعه بنیادین در هستی‌شناختی است و به همین دلیل ایجاز را کاهش می‌دهد؛</w:t>
      </w:r>
      <w:r w:rsidR="00A926B4" w:rsidRPr="00997A4D">
        <w:rPr>
          <w:rFonts w:ascii="IRLotus" w:hAnsi="IRLotus" w:cs="IRLotus"/>
          <w:sz w:val="28"/>
          <w:szCs w:val="28"/>
          <w:rtl/>
        </w:rPr>
        <w:t xml:space="preserve"> اما بر اساس توضیحات ارائه‌شده برای بررسی فضیلت ایجاز در آن، باید یک گام اضافه درباه آن برداشته شود و آن بررسی ضرورت فرض گرفتن موجودیت اضافه و کفایت دلایل دال بر وجود آن است. هر دو مسئله دایرمدار بررسی تفصیلی شواهد برآمده از </w:t>
      </w:r>
      <w:r w:rsidR="00A926B4" w:rsidRPr="00F75F82">
        <w:rPr>
          <w:rFonts w:asciiTheme="majorBidi" w:hAnsiTheme="majorBidi" w:cstheme="majorBidi"/>
        </w:rPr>
        <w:t>NDE</w:t>
      </w:r>
      <w:r w:rsidR="00A926B4" w:rsidRPr="00997A4D">
        <w:rPr>
          <w:rFonts w:ascii="IRLotus" w:hAnsi="IRLotus" w:cs="IRLotus"/>
          <w:sz w:val="28"/>
          <w:szCs w:val="28"/>
          <w:rtl/>
        </w:rPr>
        <w:t xml:space="preserve"> است</w:t>
      </w:r>
      <w:r w:rsidRPr="00997A4D">
        <w:rPr>
          <w:rFonts w:ascii="IRLotus" w:hAnsi="IRLotus" w:cs="IRLotus"/>
          <w:sz w:val="28"/>
          <w:szCs w:val="28"/>
          <w:rtl/>
        </w:rPr>
        <w:t>.</w:t>
      </w:r>
      <w:r w:rsidR="00A926B4" w:rsidRPr="00997A4D">
        <w:rPr>
          <w:rFonts w:ascii="IRLotus" w:hAnsi="IRLotus" w:cs="IRLotus"/>
          <w:sz w:val="28"/>
          <w:szCs w:val="28"/>
          <w:rtl/>
        </w:rPr>
        <w:t xml:space="preserve"> </w:t>
      </w:r>
    </w:p>
    <w:p w14:paraId="2979E1A5" w14:textId="603E32CA" w:rsidR="00C72F9F" w:rsidRPr="00997A4D" w:rsidRDefault="00912435" w:rsidP="009F75B4">
      <w:pPr>
        <w:pStyle w:val="ListParagraph"/>
        <w:numPr>
          <w:ilvl w:val="0"/>
          <w:numId w:val="10"/>
        </w:numPr>
        <w:jc w:val="both"/>
        <w:rPr>
          <w:rFonts w:ascii="IRLotus" w:hAnsi="IRLotus" w:cs="IRLotus"/>
          <w:sz w:val="28"/>
          <w:szCs w:val="28"/>
        </w:rPr>
      </w:pPr>
      <w:r w:rsidRPr="00997A4D">
        <w:rPr>
          <w:rFonts w:ascii="IRLotus" w:hAnsi="IRLotus" w:cs="IRLotus"/>
          <w:sz w:val="28"/>
          <w:szCs w:val="28"/>
          <w:rtl/>
        </w:rPr>
        <w:t xml:space="preserve">فرضیه 4: </w:t>
      </w:r>
      <w:r w:rsidR="00C72F9F" w:rsidRPr="00997A4D">
        <w:rPr>
          <w:rFonts w:ascii="IRLotus" w:hAnsi="IRLotus" w:cs="IRLotus"/>
          <w:sz w:val="28"/>
          <w:szCs w:val="28"/>
          <w:rtl/>
        </w:rPr>
        <w:t xml:space="preserve">این فرضیه، در کنار فرضیه 5، پیچیده‌ترین هستی‌شناسی را دارد، زیرا سه نوع موجودیت شامل مغز، ذهن غیرمادی و محیط را در فرایند شکل گیری ادراک اخلاقی مفروض می‌گیرد. اما این پیچیدگی زمانی پیچیدگی موجهی خواهد بود که بتوان نقش هر یک از این سه را با توجه به شواهد برآمده از مطالعات عصب شناختی و </w:t>
      </w:r>
      <w:r w:rsidR="00C72F9F" w:rsidRPr="00F75F82">
        <w:rPr>
          <w:rFonts w:asciiTheme="majorBidi" w:hAnsiTheme="majorBidi" w:cstheme="majorBidi"/>
        </w:rPr>
        <w:t>NDE</w:t>
      </w:r>
      <w:r w:rsidR="00C72F9F" w:rsidRPr="00997A4D">
        <w:rPr>
          <w:rFonts w:ascii="IRLotus" w:hAnsi="IRLotus" w:cs="IRLotus"/>
          <w:sz w:val="28"/>
          <w:szCs w:val="28"/>
          <w:rtl/>
        </w:rPr>
        <w:t xml:space="preserve"> توجیه کرد و نشان داد که توجیهات تک‌بعدی (مثل فرضیه‌های 1 و 2) و دوبعدی (فرضیه 3) نمی‌تواند تبیین جامعی ارائه دهد.</w:t>
      </w:r>
    </w:p>
    <w:p w14:paraId="2E762452" w14:textId="4D2F51B0" w:rsidR="00912435" w:rsidRPr="00997A4D" w:rsidRDefault="00912435" w:rsidP="009F75B4">
      <w:pPr>
        <w:pStyle w:val="ListParagraph"/>
        <w:numPr>
          <w:ilvl w:val="0"/>
          <w:numId w:val="10"/>
        </w:numPr>
        <w:jc w:val="both"/>
        <w:rPr>
          <w:rFonts w:ascii="IRLotus" w:hAnsi="IRLotus" w:cs="IRLotus"/>
          <w:sz w:val="28"/>
          <w:szCs w:val="28"/>
          <w:rtl/>
        </w:rPr>
      </w:pPr>
      <w:r w:rsidRPr="00997A4D">
        <w:rPr>
          <w:rFonts w:ascii="IRLotus" w:hAnsi="IRLotus" w:cs="IRLotus"/>
          <w:sz w:val="28"/>
          <w:szCs w:val="28"/>
          <w:rtl/>
        </w:rPr>
        <w:t xml:space="preserve">فرضیه 5: این فرضیه به سه لایه مجزا و مکانیزم نسبتاً پیچیده تعامل میان آنها اشاره دارد، </w:t>
      </w:r>
      <w:r w:rsidR="00531874" w:rsidRPr="00997A4D">
        <w:rPr>
          <w:rFonts w:ascii="IRLotus" w:hAnsi="IRLotus" w:cs="IRLotus"/>
          <w:sz w:val="28"/>
          <w:szCs w:val="28"/>
          <w:rtl/>
        </w:rPr>
        <w:t>اما</w:t>
      </w:r>
      <w:r w:rsidR="00CC5F6C" w:rsidRPr="00997A4D">
        <w:rPr>
          <w:rFonts w:ascii="IRLotus" w:hAnsi="IRLotus" w:cs="IRLotus"/>
          <w:sz w:val="28"/>
          <w:szCs w:val="28"/>
          <w:rtl/>
        </w:rPr>
        <w:t xml:space="preserve"> همانند فرضیه 4،</w:t>
      </w:r>
      <w:r w:rsidRPr="00997A4D">
        <w:rPr>
          <w:rFonts w:ascii="IRLotus" w:hAnsi="IRLotus" w:cs="IRLotus"/>
          <w:sz w:val="28"/>
          <w:szCs w:val="28"/>
          <w:rtl/>
        </w:rPr>
        <w:t xml:space="preserve"> </w:t>
      </w:r>
      <w:r w:rsidR="00E7569F" w:rsidRPr="00997A4D">
        <w:rPr>
          <w:rFonts w:ascii="IRLotus" w:hAnsi="IRLotus" w:cs="IRLotus"/>
          <w:sz w:val="28"/>
          <w:szCs w:val="28"/>
          <w:rtl/>
        </w:rPr>
        <w:t>پاسخ قطعی درباره جایگاه آن در فضیلت ایجاز به ارزیابی شواهد بستگی دارد.</w:t>
      </w:r>
    </w:p>
    <w:p w14:paraId="055C396E" w14:textId="582AAE8B" w:rsidR="00912435" w:rsidRPr="00997A4D" w:rsidRDefault="00912435" w:rsidP="00A973F5">
      <w:pPr>
        <w:spacing w:after="0" w:line="240" w:lineRule="auto"/>
        <w:jc w:val="both"/>
        <w:rPr>
          <w:rFonts w:ascii="IRLotus" w:eastAsia="Times New Roman" w:hAnsi="IRLotus" w:cs="IRLotus"/>
          <w:b/>
          <w:bCs/>
          <w:sz w:val="28"/>
          <w:szCs w:val="28"/>
          <w:rtl/>
        </w:rPr>
      </w:pPr>
      <w:r w:rsidRPr="00997A4D">
        <w:rPr>
          <w:rFonts w:ascii="IRLotus" w:eastAsia="Times New Roman" w:hAnsi="IRLotus" w:cs="IRLotus"/>
          <w:b/>
          <w:bCs/>
          <w:sz w:val="28"/>
          <w:szCs w:val="28"/>
          <w:rtl/>
        </w:rPr>
        <w:t xml:space="preserve">ب) دامنه/گستره: </w:t>
      </w:r>
    </w:p>
    <w:p w14:paraId="3E13EA0F" w14:textId="7F235322" w:rsidR="00912435" w:rsidRPr="00997A4D" w:rsidRDefault="00912435" w:rsidP="00C16925">
      <w:pPr>
        <w:pStyle w:val="ListParagraph"/>
        <w:numPr>
          <w:ilvl w:val="0"/>
          <w:numId w:val="11"/>
        </w:numPr>
        <w:jc w:val="both"/>
        <w:rPr>
          <w:rFonts w:ascii="IRLotus" w:hAnsi="IRLotus" w:cs="IRLotus"/>
          <w:sz w:val="28"/>
          <w:szCs w:val="28"/>
        </w:rPr>
      </w:pPr>
      <w:r w:rsidRPr="00997A4D">
        <w:rPr>
          <w:rFonts w:ascii="IRLotus" w:hAnsi="IRLotus" w:cs="IRLotus"/>
          <w:sz w:val="28"/>
          <w:szCs w:val="28"/>
          <w:rtl/>
        </w:rPr>
        <w:t xml:space="preserve">فرضیه ۲ (امتیاز: پایین): این فرضیه با فاقد اعتبار دانستن داده‌های </w:t>
      </w:r>
      <w:r w:rsidRPr="00F75F82">
        <w:rPr>
          <w:rFonts w:asciiTheme="majorBidi" w:hAnsiTheme="majorBidi" w:cstheme="majorBidi"/>
        </w:rPr>
        <w:t>NDE</w:t>
      </w:r>
      <w:r w:rsidRPr="00997A4D">
        <w:rPr>
          <w:rFonts w:ascii="IRLotus" w:hAnsi="IRLotus" w:cs="IRLotus"/>
          <w:sz w:val="28"/>
          <w:szCs w:val="28"/>
          <w:rtl/>
        </w:rPr>
        <w:t xml:space="preserve"> و محدود کردن دامنه تبیین خود به داده‌های عصب‌شناسی کمترین گستره را دارد. البته اگر به فقدان اعتبار این داده‌ها اذعان داشته باشیم طبعاً ضرورتی برای تبیین آنها وجود </w:t>
      </w:r>
      <w:r w:rsidR="0041382A" w:rsidRPr="00997A4D">
        <w:rPr>
          <w:rFonts w:ascii="IRLotus" w:hAnsi="IRLotus" w:cs="IRLotus"/>
          <w:sz w:val="28"/>
          <w:szCs w:val="28"/>
          <w:rtl/>
        </w:rPr>
        <w:t xml:space="preserve">ندارد </w:t>
      </w:r>
      <w:r w:rsidRPr="00997A4D">
        <w:rPr>
          <w:rFonts w:ascii="IRLotus" w:hAnsi="IRLotus" w:cs="IRLotus"/>
          <w:sz w:val="28"/>
          <w:szCs w:val="28"/>
          <w:rtl/>
        </w:rPr>
        <w:t xml:space="preserve">تا این فرضیه به دلیل عدم تبیین داده‌های مذکور امتیاز پایینی بگیرد. </w:t>
      </w:r>
    </w:p>
    <w:p w14:paraId="1D0704AA" w14:textId="77777777" w:rsidR="00912435" w:rsidRPr="00997A4D" w:rsidRDefault="00912435" w:rsidP="00B14E9E">
      <w:pPr>
        <w:pStyle w:val="ListParagraph"/>
        <w:numPr>
          <w:ilvl w:val="0"/>
          <w:numId w:val="11"/>
        </w:numPr>
        <w:jc w:val="both"/>
        <w:rPr>
          <w:rFonts w:ascii="IRLotus" w:hAnsi="IRLotus" w:cs="IRLotus"/>
          <w:sz w:val="28"/>
          <w:szCs w:val="28"/>
        </w:rPr>
      </w:pPr>
      <w:r w:rsidRPr="00997A4D">
        <w:rPr>
          <w:rFonts w:ascii="IRLotus" w:hAnsi="IRLotus" w:cs="IRLotus"/>
          <w:sz w:val="28"/>
          <w:szCs w:val="28"/>
          <w:rtl/>
        </w:rPr>
        <w:t>فرضیه ۱ و 3 (امتیاز: بالا): این فرضیه</w:t>
      </w:r>
      <w:r w:rsidRPr="00997A4D">
        <w:rPr>
          <w:rFonts w:ascii="IRLotus" w:hAnsi="IRLotus" w:cs="IRLotus"/>
          <w:sz w:val="28"/>
          <w:szCs w:val="28"/>
        </w:rPr>
        <w:t>‌</w:t>
      </w:r>
      <w:r w:rsidRPr="00997A4D">
        <w:rPr>
          <w:rFonts w:ascii="IRLotus" w:hAnsi="IRLotus" w:cs="IRLotus"/>
          <w:sz w:val="28"/>
          <w:szCs w:val="28"/>
          <w:rtl/>
        </w:rPr>
        <w:t xml:space="preserve">ها تلاش می‌کنند علاوه بر داده‌های عصب‌شناسی، داده‌های </w:t>
      </w:r>
      <w:r w:rsidRPr="00F75F82">
        <w:rPr>
          <w:rFonts w:asciiTheme="majorBidi" w:hAnsiTheme="majorBidi" w:cstheme="majorBidi"/>
        </w:rPr>
        <w:t>NDE</w:t>
      </w:r>
      <w:r w:rsidRPr="00997A4D">
        <w:rPr>
          <w:rFonts w:ascii="IRLotus" w:hAnsi="IRLotus" w:cs="IRLotus"/>
          <w:sz w:val="28"/>
          <w:szCs w:val="28"/>
          <w:rtl/>
        </w:rPr>
        <w:t xml:space="preserve"> را هم تبیین کنند و به همین دلیل گستره آنها نسبت به این دو دسته از داده‌ها کامل است.</w:t>
      </w:r>
    </w:p>
    <w:p w14:paraId="314A9E9D" w14:textId="407C16CB" w:rsidR="00912435" w:rsidRPr="00997A4D" w:rsidRDefault="00912435" w:rsidP="003230F1">
      <w:pPr>
        <w:pStyle w:val="ListParagraph"/>
        <w:numPr>
          <w:ilvl w:val="0"/>
          <w:numId w:val="11"/>
        </w:numPr>
        <w:jc w:val="both"/>
        <w:rPr>
          <w:rFonts w:ascii="IRLotus" w:hAnsi="IRLotus" w:cs="IRLotus"/>
          <w:sz w:val="28"/>
          <w:szCs w:val="28"/>
          <w:rtl/>
        </w:rPr>
      </w:pPr>
      <w:r w:rsidRPr="00997A4D">
        <w:rPr>
          <w:rFonts w:ascii="IRLotus" w:hAnsi="IRLotus" w:cs="IRLotus"/>
          <w:sz w:val="28"/>
          <w:szCs w:val="28"/>
          <w:rtl/>
        </w:rPr>
        <w:t>فرضیه 4 و 5 (امتیاز: بسیار بالا): فرضیه 4 از آنجا که علاوه بر تبیین داده‌های دو دسته مذکور، به عنصر «محیط» هم توجه دارد بالاترین گستره را نسبت به دیگر فرضیه‌ها دارد. فرضیه 5 هم چون هم‌زمان داده‌های عصب‌شناختی، روان‌شناختی و تجربیات نزدیک به مرگ را تبیین می‌کند شرایطی مشابه فرضیه 4 دارد.</w:t>
      </w:r>
    </w:p>
    <w:p w14:paraId="16B3B0FF" w14:textId="52F401F6" w:rsidR="00912435" w:rsidRPr="00997A4D" w:rsidRDefault="00912435" w:rsidP="00C728DC">
      <w:pPr>
        <w:jc w:val="both"/>
        <w:rPr>
          <w:rFonts w:ascii="IRLotus" w:hAnsi="IRLotus" w:cs="IRLotus"/>
          <w:b/>
          <w:bCs/>
          <w:sz w:val="28"/>
          <w:szCs w:val="28"/>
          <w:rtl/>
        </w:rPr>
      </w:pPr>
      <w:r w:rsidRPr="00997A4D">
        <w:rPr>
          <w:rFonts w:ascii="IRLotus" w:hAnsi="IRLotus" w:cs="IRLotus"/>
          <w:b/>
          <w:bCs/>
          <w:sz w:val="28"/>
          <w:szCs w:val="28"/>
          <w:rtl/>
        </w:rPr>
        <w:t xml:space="preserve">ج) انسجام </w:t>
      </w:r>
    </w:p>
    <w:p w14:paraId="0699F6D0" w14:textId="437D9F26" w:rsidR="00912435" w:rsidRPr="00997A4D" w:rsidRDefault="00912435" w:rsidP="00274032">
      <w:pPr>
        <w:jc w:val="both"/>
        <w:rPr>
          <w:rFonts w:ascii="IRLotus" w:hAnsi="IRLotus" w:cs="IRLotus"/>
          <w:sz w:val="28"/>
          <w:szCs w:val="28"/>
          <w:rtl/>
        </w:rPr>
      </w:pPr>
      <w:r w:rsidRPr="00997A4D">
        <w:rPr>
          <w:rFonts w:ascii="IRLotus" w:hAnsi="IRLotus" w:cs="IRLotus"/>
          <w:sz w:val="28"/>
          <w:szCs w:val="28"/>
          <w:rtl/>
        </w:rPr>
        <w:t xml:space="preserve">فضیلت انسجام شامل انواعی است؛ از جمله انسجام درونی (فقدان تناقض داخلی)، </w:t>
      </w:r>
      <w:r w:rsidR="00BF0B3A" w:rsidRPr="00997A4D">
        <w:rPr>
          <w:rFonts w:ascii="IRLotus" w:hAnsi="IRLotus" w:cs="IRLotus"/>
          <w:sz w:val="28"/>
          <w:szCs w:val="28"/>
          <w:rtl/>
        </w:rPr>
        <w:t xml:space="preserve">انسجام با شبکه باور، </w:t>
      </w:r>
      <w:r w:rsidRPr="00997A4D">
        <w:rPr>
          <w:rFonts w:ascii="IRLotus" w:hAnsi="IRLotus" w:cs="IRLotus"/>
          <w:sz w:val="28"/>
          <w:szCs w:val="28"/>
          <w:rtl/>
        </w:rPr>
        <w:t xml:space="preserve">انسجام با دانش زمینه و نظریه‌های تثبیت‌شده علمی، و انسجام با شواهد و داده‌های موجود. </w:t>
      </w:r>
      <w:r w:rsidR="001B3512" w:rsidRPr="00997A4D">
        <w:rPr>
          <w:rFonts w:ascii="IRLotus" w:hAnsi="IRLotus" w:cs="IRLotus"/>
          <w:sz w:val="28"/>
          <w:szCs w:val="28"/>
          <w:rtl/>
        </w:rPr>
        <w:t>از آنجا که</w:t>
      </w:r>
      <w:r w:rsidR="00822764" w:rsidRPr="00997A4D">
        <w:rPr>
          <w:rFonts w:ascii="IRLotus" w:hAnsi="IRLotus" w:cs="IRLotus"/>
          <w:sz w:val="28"/>
          <w:szCs w:val="28"/>
          <w:rtl/>
        </w:rPr>
        <w:t xml:space="preserve"> همه فرضیه‌های مطرح</w:t>
      </w:r>
      <w:r w:rsidR="00033E25" w:rsidRPr="00997A4D">
        <w:rPr>
          <w:rFonts w:ascii="IRLotus" w:hAnsi="IRLotus" w:cs="IRLotus"/>
          <w:sz w:val="28"/>
          <w:szCs w:val="28"/>
          <w:rtl/>
        </w:rPr>
        <w:t xml:space="preserve">‌شده دارای انسجام درونی هستند </w:t>
      </w:r>
      <w:r w:rsidR="00BF5D57" w:rsidRPr="00997A4D">
        <w:rPr>
          <w:rFonts w:ascii="IRLotus" w:hAnsi="IRLotus" w:cs="IRLotus"/>
          <w:sz w:val="28"/>
          <w:szCs w:val="28"/>
          <w:rtl/>
        </w:rPr>
        <w:t>و</w:t>
      </w:r>
      <w:r w:rsidRPr="00997A4D">
        <w:rPr>
          <w:rFonts w:ascii="IRLotus" w:hAnsi="IRLotus" w:cs="IRLotus"/>
          <w:sz w:val="28"/>
          <w:szCs w:val="28"/>
          <w:rtl/>
        </w:rPr>
        <w:t xml:space="preserve"> در اینجا فرضیه‌های مطرح‌شده فارغ از </w:t>
      </w:r>
      <w:r w:rsidR="00033E25" w:rsidRPr="00997A4D">
        <w:rPr>
          <w:rFonts w:ascii="IRLotus" w:hAnsi="IRLotus" w:cs="IRLotus"/>
          <w:sz w:val="28"/>
          <w:szCs w:val="28"/>
          <w:rtl/>
        </w:rPr>
        <w:t xml:space="preserve">باور </w:t>
      </w:r>
      <w:r w:rsidRPr="00997A4D">
        <w:rPr>
          <w:rFonts w:ascii="IRLotus" w:hAnsi="IRLotus" w:cs="IRLotus"/>
          <w:sz w:val="28"/>
          <w:szCs w:val="28"/>
          <w:rtl/>
        </w:rPr>
        <w:t xml:space="preserve">طرح‌کننده آن بررسی </w:t>
      </w:r>
      <w:r w:rsidR="00F060C7" w:rsidRPr="00997A4D">
        <w:rPr>
          <w:rFonts w:ascii="IRLotus" w:hAnsi="IRLotus" w:cs="IRLotus"/>
          <w:sz w:val="28"/>
          <w:szCs w:val="28"/>
          <w:rtl/>
        </w:rPr>
        <w:t>می‌شوند</w:t>
      </w:r>
      <w:r w:rsidRPr="00997A4D">
        <w:rPr>
          <w:rFonts w:ascii="IRLotus" w:hAnsi="IRLotus" w:cs="IRLotus"/>
          <w:sz w:val="28"/>
          <w:szCs w:val="28"/>
          <w:rtl/>
        </w:rPr>
        <w:t xml:space="preserve">، </w:t>
      </w:r>
      <w:r w:rsidR="00BF5D57" w:rsidRPr="00997A4D">
        <w:rPr>
          <w:rFonts w:ascii="IRLotus" w:hAnsi="IRLotus" w:cs="IRLotus"/>
          <w:sz w:val="28"/>
          <w:szCs w:val="28"/>
          <w:rtl/>
        </w:rPr>
        <w:t xml:space="preserve">دو </w:t>
      </w:r>
      <w:r w:rsidRPr="00997A4D">
        <w:rPr>
          <w:rFonts w:ascii="IRLotus" w:hAnsi="IRLotus" w:cs="IRLotus"/>
          <w:sz w:val="28"/>
          <w:szCs w:val="28"/>
          <w:rtl/>
        </w:rPr>
        <w:t>انسجام</w:t>
      </w:r>
      <w:r w:rsidR="00734729" w:rsidRPr="00997A4D">
        <w:rPr>
          <w:rFonts w:ascii="IRLotus" w:hAnsi="IRLotus" w:cs="IRLotus"/>
          <w:sz w:val="28"/>
          <w:szCs w:val="28"/>
          <w:rtl/>
        </w:rPr>
        <w:t xml:space="preserve"> </w:t>
      </w:r>
      <w:r w:rsidR="009D47B8" w:rsidRPr="00997A4D">
        <w:rPr>
          <w:rFonts w:ascii="IRLotus" w:hAnsi="IRLotus" w:cs="IRLotus"/>
          <w:sz w:val="28"/>
          <w:szCs w:val="28"/>
          <w:rtl/>
        </w:rPr>
        <w:t xml:space="preserve">نخست </w:t>
      </w:r>
      <w:r w:rsidRPr="00997A4D">
        <w:rPr>
          <w:rFonts w:ascii="IRLotus" w:hAnsi="IRLotus" w:cs="IRLotus"/>
          <w:sz w:val="28"/>
          <w:szCs w:val="28"/>
          <w:rtl/>
        </w:rPr>
        <w:t xml:space="preserve">جایی برای طرح </w:t>
      </w:r>
      <w:r w:rsidR="0082415B" w:rsidRPr="00997A4D">
        <w:rPr>
          <w:rFonts w:ascii="IRLotus" w:hAnsi="IRLotus" w:cs="IRLotus"/>
          <w:sz w:val="28"/>
          <w:szCs w:val="28"/>
          <w:rtl/>
        </w:rPr>
        <w:t xml:space="preserve">در اینجا </w:t>
      </w:r>
      <w:r w:rsidRPr="00997A4D">
        <w:rPr>
          <w:rFonts w:ascii="IRLotus" w:hAnsi="IRLotus" w:cs="IRLotus"/>
          <w:sz w:val="28"/>
          <w:szCs w:val="28"/>
          <w:rtl/>
        </w:rPr>
        <w:t>ندار</w:t>
      </w:r>
      <w:r w:rsidR="0082415B" w:rsidRPr="00997A4D">
        <w:rPr>
          <w:rFonts w:ascii="IRLotus" w:hAnsi="IRLotus" w:cs="IRLotus"/>
          <w:sz w:val="28"/>
          <w:szCs w:val="28"/>
          <w:rtl/>
        </w:rPr>
        <w:t>ن</w:t>
      </w:r>
      <w:r w:rsidRPr="00997A4D">
        <w:rPr>
          <w:rFonts w:ascii="IRLotus" w:hAnsi="IRLotus" w:cs="IRLotus"/>
          <w:sz w:val="28"/>
          <w:szCs w:val="28"/>
          <w:rtl/>
        </w:rPr>
        <w:t>د. بنابراین بررسی فرضیه‌ها صرفاً بر اساس «انسجام با دانش زمینه یا نظریه‌های تثبیت‌شده علمی» و «انسجام با شواهد» انجام می‌</w:t>
      </w:r>
      <w:r w:rsidR="00274032" w:rsidRPr="00997A4D">
        <w:rPr>
          <w:rFonts w:ascii="IRLotus" w:hAnsi="IRLotus" w:cs="IRLotus"/>
          <w:sz w:val="28"/>
          <w:szCs w:val="28"/>
          <w:rtl/>
        </w:rPr>
        <w:t>شود</w:t>
      </w:r>
      <w:r w:rsidRPr="00997A4D">
        <w:rPr>
          <w:rFonts w:ascii="IRLotus" w:hAnsi="IRLotus" w:cs="IRLotus"/>
          <w:sz w:val="28"/>
          <w:szCs w:val="28"/>
          <w:rtl/>
        </w:rPr>
        <w:t>:</w:t>
      </w:r>
    </w:p>
    <w:p w14:paraId="5B9E4AAD" w14:textId="5CF8406C" w:rsidR="00912435" w:rsidRPr="00997A4D" w:rsidRDefault="00912435" w:rsidP="00586630">
      <w:pPr>
        <w:pStyle w:val="ListParagraph"/>
        <w:numPr>
          <w:ilvl w:val="0"/>
          <w:numId w:val="12"/>
        </w:numPr>
        <w:jc w:val="both"/>
        <w:rPr>
          <w:rFonts w:ascii="IRLotus" w:hAnsi="IRLotus" w:cs="IRLotus"/>
          <w:sz w:val="28"/>
          <w:szCs w:val="28"/>
        </w:rPr>
      </w:pPr>
      <w:r w:rsidRPr="00997A4D">
        <w:rPr>
          <w:rFonts w:ascii="IRLotus" w:hAnsi="IRLotus" w:cs="IRLotus"/>
          <w:sz w:val="28"/>
          <w:szCs w:val="28"/>
          <w:rtl/>
        </w:rPr>
        <w:t xml:space="preserve">فرضیه ۱ (امتیاز: بالا/بالا): این فرضیه‌ انسجام بالایی با پارادایم غالب دانش معاصر (ماتریالیسم) دارد. همچنین با توجه به تبیینی که نسبت به شواهد </w:t>
      </w:r>
      <w:r w:rsidR="00586630" w:rsidRPr="00997A4D">
        <w:rPr>
          <w:rFonts w:ascii="IRLotus" w:hAnsi="IRLotus" w:cs="IRLotus"/>
          <w:sz w:val="28"/>
          <w:szCs w:val="28"/>
        </w:rPr>
        <w:t>NDE</w:t>
      </w:r>
      <w:r w:rsidR="00586630" w:rsidRPr="00997A4D">
        <w:rPr>
          <w:rFonts w:ascii="IRLotus" w:hAnsi="IRLotus" w:cs="IRLotus"/>
          <w:sz w:val="28"/>
          <w:szCs w:val="28"/>
          <w:rtl/>
        </w:rPr>
        <w:t xml:space="preserve"> </w:t>
      </w:r>
      <w:r w:rsidRPr="00997A4D">
        <w:rPr>
          <w:rFonts w:ascii="IRLotus" w:hAnsi="IRLotus" w:cs="IRLotus"/>
          <w:sz w:val="28"/>
          <w:szCs w:val="28"/>
          <w:rtl/>
        </w:rPr>
        <w:t xml:space="preserve">ارائه می‌دهد با هر دو دسته از شواهد عصب‌شناختی و شواهد </w:t>
      </w:r>
      <w:r w:rsidR="00586630" w:rsidRPr="00997A4D">
        <w:rPr>
          <w:rFonts w:ascii="IRLotus" w:hAnsi="IRLotus" w:cs="IRLotus"/>
          <w:sz w:val="28"/>
          <w:szCs w:val="28"/>
        </w:rPr>
        <w:t>NDE</w:t>
      </w:r>
      <w:r w:rsidR="00586630" w:rsidRPr="00997A4D">
        <w:rPr>
          <w:rFonts w:ascii="IRLotus" w:hAnsi="IRLotus" w:cs="IRLotus"/>
          <w:sz w:val="28"/>
          <w:szCs w:val="28"/>
          <w:rtl/>
        </w:rPr>
        <w:t xml:space="preserve"> </w:t>
      </w:r>
      <w:r w:rsidRPr="00997A4D">
        <w:rPr>
          <w:rFonts w:ascii="IRLotus" w:hAnsi="IRLotus" w:cs="IRLotus"/>
          <w:sz w:val="28"/>
          <w:szCs w:val="28"/>
          <w:rtl/>
        </w:rPr>
        <w:t xml:space="preserve">نیز دارای انسجام بالایی به نظر می‌رسد. </w:t>
      </w:r>
    </w:p>
    <w:p w14:paraId="62A3A2C4" w14:textId="7D404C3A" w:rsidR="00912435" w:rsidRPr="00997A4D" w:rsidRDefault="00912435" w:rsidP="00586630">
      <w:pPr>
        <w:pStyle w:val="ListParagraph"/>
        <w:numPr>
          <w:ilvl w:val="0"/>
          <w:numId w:val="12"/>
        </w:numPr>
        <w:jc w:val="both"/>
        <w:rPr>
          <w:rFonts w:ascii="IRLotus" w:hAnsi="IRLotus" w:cs="IRLotus"/>
          <w:sz w:val="28"/>
          <w:szCs w:val="28"/>
          <w:rtl/>
        </w:rPr>
      </w:pPr>
      <w:r w:rsidRPr="00997A4D">
        <w:rPr>
          <w:rFonts w:ascii="IRLotus" w:hAnsi="IRLotus" w:cs="IRLotus"/>
          <w:sz w:val="28"/>
          <w:szCs w:val="28"/>
          <w:rtl/>
        </w:rPr>
        <w:t xml:space="preserve">فرضیه 2 (امتیاز: بالا/متوسط): این فرضیه‌ نیز انسجام بالایی با پارادایم غالب دانش معاصر (ماتریالیسم) دارد، اما با توجه به نادیده گرفتن شواهد </w:t>
      </w:r>
      <w:r w:rsidR="00586630" w:rsidRPr="00F75F82">
        <w:rPr>
          <w:rFonts w:asciiTheme="majorBidi" w:hAnsiTheme="majorBidi" w:cstheme="majorBidi"/>
        </w:rPr>
        <w:t>NDE</w:t>
      </w:r>
      <w:r w:rsidR="00586630" w:rsidRPr="00997A4D">
        <w:rPr>
          <w:rFonts w:ascii="IRLotus" w:hAnsi="IRLotus" w:cs="IRLotus"/>
          <w:sz w:val="28"/>
          <w:szCs w:val="28"/>
          <w:rtl/>
        </w:rPr>
        <w:t xml:space="preserve"> </w:t>
      </w:r>
      <w:r w:rsidRPr="00997A4D">
        <w:rPr>
          <w:rFonts w:ascii="IRLotus" w:hAnsi="IRLotus" w:cs="IRLotus"/>
          <w:sz w:val="28"/>
          <w:szCs w:val="28"/>
          <w:rtl/>
        </w:rPr>
        <w:t>نسبت به این شواهد فاقد انسجام است. در عین حال با شواهد عصب شناسی همچنان انسجام بالایی دارد.</w:t>
      </w:r>
    </w:p>
    <w:p w14:paraId="3AA823D4" w14:textId="77777777" w:rsidR="00912435" w:rsidRPr="00997A4D" w:rsidRDefault="00912435" w:rsidP="00B14E9E">
      <w:pPr>
        <w:pStyle w:val="ListParagraph"/>
        <w:numPr>
          <w:ilvl w:val="0"/>
          <w:numId w:val="12"/>
        </w:numPr>
        <w:jc w:val="both"/>
        <w:rPr>
          <w:rFonts w:ascii="IRLotus" w:hAnsi="IRLotus" w:cs="IRLotus"/>
          <w:sz w:val="28"/>
          <w:szCs w:val="28"/>
          <w:rtl/>
        </w:rPr>
      </w:pPr>
      <w:r w:rsidRPr="00997A4D">
        <w:rPr>
          <w:rFonts w:ascii="IRLotus" w:hAnsi="IRLotus" w:cs="IRLotus"/>
          <w:sz w:val="28"/>
          <w:szCs w:val="28"/>
          <w:rtl/>
        </w:rPr>
        <w:t xml:space="preserve"> 3، 4 و 5 (امتیاز: پایین/بالا): این سه فرضیه انسجام پایینی نسبت به پارادایم غالب دانش معاصر (ماتریالیسم) دارند، اما نسبت به شواهد دارای انسجام بالایی هستند. اگر شواهد محیطی را هم به این دو دسته اضافه کنیم باید فرضیه 4 را دارای بیشترین انسجام با مجموعه شواهد دانست. فرضیه 5 هم از جهت توجه هم‌زمان به شواهد عصب‌شناختی، روان‌شناختی و فراروانشناختی وضعیتی مشابه فرضیه 4 دارد.</w:t>
      </w:r>
    </w:p>
    <w:p w14:paraId="5F7341B3" w14:textId="12A0CFBB" w:rsidR="00912435" w:rsidRPr="00997A4D" w:rsidRDefault="00912435" w:rsidP="00B83FB3">
      <w:pPr>
        <w:jc w:val="both"/>
        <w:rPr>
          <w:rFonts w:ascii="IRLotus" w:hAnsi="IRLotus" w:cs="IRLotus"/>
          <w:b/>
          <w:bCs/>
          <w:sz w:val="28"/>
          <w:szCs w:val="28"/>
          <w:rtl/>
        </w:rPr>
      </w:pPr>
      <w:r w:rsidRPr="00997A4D">
        <w:rPr>
          <w:rFonts w:ascii="IRLotus" w:hAnsi="IRLotus" w:cs="IRLotus"/>
          <w:b/>
          <w:bCs/>
          <w:sz w:val="28"/>
          <w:szCs w:val="28"/>
          <w:rtl/>
        </w:rPr>
        <w:t>د) وحدت‌بخشی</w:t>
      </w:r>
    </w:p>
    <w:p w14:paraId="632D603C" w14:textId="6F6083FB" w:rsidR="00912435" w:rsidRPr="00997A4D" w:rsidRDefault="00912435" w:rsidP="008B311E">
      <w:pPr>
        <w:pStyle w:val="ListParagraph"/>
        <w:numPr>
          <w:ilvl w:val="0"/>
          <w:numId w:val="13"/>
        </w:numPr>
        <w:jc w:val="both"/>
        <w:rPr>
          <w:rFonts w:ascii="IRLotus" w:hAnsi="IRLotus" w:cs="IRLotus"/>
          <w:sz w:val="28"/>
          <w:szCs w:val="28"/>
          <w:rtl/>
        </w:rPr>
      </w:pPr>
      <w:r w:rsidRPr="00997A4D">
        <w:rPr>
          <w:rFonts w:ascii="IRLotus" w:hAnsi="IRLotus" w:cs="IRLotus"/>
          <w:sz w:val="28"/>
          <w:szCs w:val="28"/>
          <w:rtl/>
        </w:rPr>
        <w:t xml:space="preserve">فرضیه ۱ (امتیاز: متوسط/بالا): این فرضیه با تلاش برای تبیین شواهد </w:t>
      </w:r>
      <w:r w:rsidR="008B311E" w:rsidRPr="00F75F82">
        <w:rPr>
          <w:rFonts w:asciiTheme="majorBidi" w:hAnsiTheme="majorBidi" w:cstheme="majorBidi"/>
        </w:rPr>
        <w:t>NDE</w:t>
      </w:r>
      <w:r w:rsidR="008B311E" w:rsidRPr="00997A4D">
        <w:rPr>
          <w:rFonts w:ascii="IRLotus" w:hAnsi="IRLotus" w:cs="IRLotus"/>
          <w:sz w:val="28"/>
          <w:szCs w:val="28"/>
          <w:rtl/>
        </w:rPr>
        <w:t xml:space="preserve"> </w:t>
      </w:r>
      <w:r w:rsidRPr="00997A4D">
        <w:rPr>
          <w:rFonts w:ascii="IRLotus" w:hAnsi="IRLotus" w:cs="IRLotus"/>
          <w:sz w:val="28"/>
          <w:szCs w:val="28"/>
          <w:rtl/>
        </w:rPr>
        <w:t xml:space="preserve">بر اساس فرایندهای عصب‌شناختی، نوعی وحدت‌بخشی بین این دو دسته از شواهد ایجاد می‌کند و از این جهت وضعیت مناسبی نسبت به فضیلت وحدت‌بخشی دارد. با این حال، قوت کامل آن در این فضیلت مشروط به آن است که بتواند تمام شواهد </w:t>
      </w:r>
      <w:r w:rsidR="008B311E" w:rsidRPr="00F75F82">
        <w:rPr>
          <w:rFonts w:asciiTheme="majorBidi" w:hAnsiTheme="majorBidi" w:cstheme="majorBidi"/>
        </w:rPr>
        <w:t>NDE</w:t>
      </w:r>
      <w:r w:rsidR="008B311E" w:rsidRPr="00997A4D">
        <w:rPr>
          <w:rFonts w:ascii="IRLotus" w:hAnsi="IRLotus" w:cs="IRLotus"/>
          <w:sz w:val="28"/>
          <w:szCs w:val="28"/>
          <w:rtl/>
        </w:rPr>
        <w:t xml:space="preserve"> </w:t>
      </w:r>
      <w:r w:rsidRPr="00997A4D">
        <w:rPr>
          <w:rFonts w:ascii="IRLotus" w:hAnsi="IRLotus" w:cs="IRLotus"/>
          <w:sz w:val="28"/>
          <w:szCs w:val="28"/>
          <w:rtl/>
        </w:rPr>
        <w:t>را بر اساس فرایندهای عصب‌شناختی تبیین کند.</w:t>
      </w:r>
    </w:p>
    <w:p w14:paraId="5ED1BA55" w14:textId="0A9E3CC2" w:rsidR="00912435" w:rsidRPr="00997A4D" w:rsidRDefault="00912435" w:rsidP="008B311E">
      <w:pPr>
        <w:pStyle w:val="ListParagraph"/>
        <w:numPr>
          <w:ilvl w:val="0"/>
          <w:numId w:val="13"/>
        </w:numPr>
        <w:jc w:val="both"/>
        <w:rPr>
          <w:rFonts w:ascii="IRLotus" w:hAnsi="IRLotus" w:cs="IRLotus"/>
          <w:sz w:val="28"/>
          <w:szCs w:val="28"/>
          <w:rtl/>
        </w:rPr>
      </w:pPr>
      <w:r w:rsidRPr="00997A4D">
        <w:rPr>
          <w:rFonts w:ascii="IRLotus" w:hAnsi="IRLotus" w:cs="IRLotus"/>
          <w:sz w:val="28"/>
          <w:szCs w:val="28"/>
          <w:rtl/>
        </w:rPr>
        <w:t xml:space="preserve">فرضیه ۲ (امتیاز: بالا/پایین): این فرضیه هر چند به ظاهر هیچ وحدتی بین دو پدیده ایجاد نمی‌کند و یکی را به نفع دیگری حذف می‌کند، اما این امر تنها زمانی می‌تواند یک اشکال از منظر فضیلت وحدت‌بخشی محسوب شود که ادعای نامعتبر بودن پژوهش‌های </w:t>
      </w:r>
      <w:r w:rsidR="008B311E" w:rsidRPr="00F75F82">
        <w:rPr>
          <w:rFonts w:asciiTheme="majorBidi" w:hAnsiTheme="majorBidi" w:cstheme="majorBidi"/>
        </w:rPr>
        <w:t>NDE</w:t>
      </w:r>
      <w:r w:rsidR="008B311E" w:rsidRPr="00997A4D">
        <w:rPr>
          <w:rFonts w:ascii="IRLotus" w:hAnsi="IRLotus" w:cs="IRLotus"/>
          <w:sz w:val="28"/>
          <w:szCs w:val="28"/>
          <w:rtl/>
        </w:rPr>
        <w:t xml:space="preserve"> </w:t>
      </w:r>
      <w:r w:rsidRPr="00997A4D">
        <w:rPr>
          <w:rFonts w:ascii="IRLotus" w:hAnsi="IRLotus" w:cs="IRLotus"/>
          <w:sz w:val="28"/>
          <w:szCs w:val="28"/>
          <w:rtl/>
        </w:rPr>
        <w:t>و شواهد برآمده از آن ادعایی فاقد اعتبار بوده و غیرقابل اثبات باشد.</w:t>
      </w:r>
    </w:p>
    <w:p w14:paraId="2EE6353B" w14:textId="77777777" w:rsidR="00912435" w:rsidRPr="00997A4D" w:rsidRDefault="00912435" w:rsidP="00B14E9E">
      <w:pPr>
        <w:pStyle w:val="ListParagraph"/>
        <w:numPr>
          <w:ilvl w:val="0"/>
          <w:numId w:val="13"/>
        </w:numPr>
        <w:jc w:val="both"/>
        <w:rPr>
          <w:rFonts w:ascii="IRLotus" w:hAnsi="IRLotus" w:cs="IRLotus"/>
          <w:sz w:val="28"/>
          <w:szCs w:val="28"/>
          <w:rtl/>
        </w:rPr>
      </w:pPr>
      <w:r w:rsidRPr="00997A4D">
        <w:rPr>
          <w:rFonts w:ascii="IRLotus" w:hAnsi="IRLotus" w:cs="IRLotus"/>
          <w:sz w:val="28"/>
          <w:szCs w:val="28"/>
          <w:rtl/>
        </w:rPr>
        <w:t>فرضیه ۳، ۴ و ۵ (امتیاز: بالا و بسیار بالا): این فرضیه</w:t>
      </w:r>
      <w:r w:rsidRPr="00997A4D">
        <w:rPr>
          <w:rFonts w:ascii="IRLotus" w:hAnsi="IRLotus" w:cs="IRLotus"/>
          <w:sz w:val="28"/>
          <w:szCs w:val="28"/>
        </w:rPr>
        <w:t>‌</w:t>
      </w:r>
      <w:r w:rsidRPr="00997A4D">
        <w:rPr>
          <w:rFonts w:ascii="IRLotus" w:hAnsi="IRLotus" w:cs="IRLotus"/>
          <w:sz w:val="28"/>
          <w:szCs w:val="28"/>
          <w:rtl/>
        </w:rPr>
        <w:t>ها قدرت وحدت‌بخشی بالایی نسبت به هر دو دسته از شواهد دارند. اما فرضیه 4 و 5 با توجه به شواهد دیگر عملاً فضیلت وحدت‌بخشی را به سه حوزه گسترش می‌دهد و از این جهت می‌توان آنها را قدرتمندتر از فرضیه 3 ارزیابی کرد.</w:t>
      </w:r>
    </w:p>
    <w:p w14:paraId="5094F6EB" w14:textId="3051CCE7" w:rsidR="00912435" w:rsidRPr="00997A4D" w:rsidRDefault="00912435" w:rsidP="00912435">
      <w:pPr>
        <w:jc w:val="both"/>
        <w:rPr>
          <w:rFonts w:ascii="IRLotus" w:hAnsi="IRLotus" w:cs="IRLotus"/>
          <w:b/>
          <w:bCs/>
          <w:sz w:val="28"/>
          <w:szCs w:val="28"/>
          <w:rtl/>
        </w:rPr>
      </w:pPr>
      <w:r w:rsidRPr="00997A4D">
        <w:rPr>
          <w:rFonts w:ascii="IRLotus" w:hAnsi="IRLotus" w:cs="IRLotus"/>
          <w:b/>
          <w:bCs/>
          <w:sz w:val="28"/>
          <w:szCs w:val="28"/>
          <w:rtl/>
        </w:rPr>
        <w:t>ه) ارائه مکانیزم</w:t>
      </w:r>
    </w:p>
    <w:p w14:paraId="7DD17114" w14:textId="297CE17E" w:rsidR="00912435" w:rsidRPr="00997A4D" w:rsidRDefault="00912435" w:rsidP="00B5200A">
      <w:pPr>
        <w:jc w:val="both"/>
        <w:rPr>
          <w:rFonts w:ascii="IRLotus" w:hAnsi="IRLotus" w:cs="IRLotus"/>
          <w:sz w:val="28"/>
          <w:szCs w:val="28"/>
          <w:rtl/>
        </w:rPr>
      </w:pPr>
      <w:r w:rsidRPr="00997A4D">
        <w:rPr>
          <w:rFonts w:ascii="IRLotus" w:hAnsi="IRLotus" w:cs="IRLotus"/>
          <w:sz w:val="28"/>
          <w:szCs w:val="28"/>
          <w:rtl/>
        </w:rPr>
        <w:t xml:space="preserve">این فضیلت به توانایی یک فرضیه به توضیح چگونگی عملکرد یک رویداد یا پدیده، علاوه بر بیان علت آن، اشاره دارد. </w:t>
      </w:r>
      <w:r w:rsidR="00080358" w:rsidRPr="00997A4D">
        <w:rPr>
          <w:rFonts w:ascii="IRLotus" w:hAnsi="IRLotus" w:cs="IRLotus"/>
          <w:sz w:val="28"/>
          <w:szCs w:val="28"/>
          <w:rtl/>
        </w:rPr>
        <w:t>شایان ذکر است که</w:t>
      </w:r>
      <w:r w:rsidR="00407444" w:rsidRPr="00997A4D">
        <w:rPr>
          <w:rFonts w:ascii="IRLotus" w:hAnsi="IRLotus" w:cs="IRLotus"/>
          <w:sz w:val="28"/>
          <w:szCs w:val="28"/>
          <w:rtl/>
        </w:rPr>
        <w:t xml:space="preserve"> </w:t>
      </w:r>
      <w:r w:rsidR="00516C4B" w:rsidRPr="00997A4D">
        <w:rPr>
          <w:rFonts w:ascii="IRLotus" w:hAnsi="IRLotus" w:cs="IRLotus"/>
          <w:sz w:val="28"/>
          <w:szCs w:val="28"/>
          <w:rtl/>
        </w:rPr>
        <w:t xml:space="preserve">در اینجا </w:t>
      </w:r>
      <w:r w:rsidR="008B5B55" w:rsidRPr="00997A4D">
        <w:rPr>
          <w:rFonts w:ascii="IRLotus" w:hAnsi="IRLotus" w:cs="IRLotus"/>
          <w:sz w:val="28"/>
          <w:szCs w:val="28"/>
          <w:rtl/>
        </w:rPr>
        <w:t>«مطلق مکانیزم» یعنی هر نوع فرایند علّی (شامل چرایی و چگونگی) منظور است</w:t>
      </w:r>
      <w:r w:rsidR="00957744" w:rsidRPr="00997A4D">
        <w:rPr>
          <w:rFonts w:ascii="IRLotus" w:hAnsi="IRLotus" w:cs="IRLotus"/>
          <w:sz w:val="28"/>
          <w:szCs w:val="28"/>
          <w:rtl/>
        </w:rPr>
        <w:t xml:space="preserve"> و محدود به مکانیزم فیزیکی نیست</w:t>
      </w:r>
      <w:r w:rsidR="008B5B55" w:rsidRPr="00997A4D">
        <w:rPr>
          <w:rFonts w:ascii="IRLotus" w:hAnsi="IRLotus" w:cs="IRLotus"/>
          <w:sz w:val="28"/>
          <w:szCs w:val="28"/>
          <w:rtl/>
        </w:rPr>
        <w:t>.</w:t>
      </w:r>
    </w:p>
    <w:p w14:paraId="073F022D" w14:textId="7CFD66F4" w:rsidR="00AC42CD" w:rsidRPr="00997A4D" w:rsidRDefault="00912435" w:rsidP="00012311">
      <w:pPr>
        <w:pStyle w:val="ListParagraph"/>
        <w:numPr>
          <w:ilvl w:val="0"/>
          <w:numId w:val="14"/>
        </w:numPr>
        <w:jc w:val="both"/>
        <w:rPr>
          <w:rFonts w:ascii="IRLotus" w:hAnsi="IRLotus" w:cs="IRLotus"/>
          <w:sz w:val="28"/>
          <w:szCs w:val="28"/>
          <w:rtl/>
        </w:rPr>
      </w:pPr>
      <w:r w:rsidRPr="00997A4D">
        <w:rPr>
          <w:rFonts w:ascii="IRLotus" w:hAnsi="IRLotus" w:cs="IRLotus"/>
          <w:sz w:val="28"/>
          <w:szCs w:val="28"/>
          <w:rtl/>
        </w:rPr>
        <w:t xml:space="preserve">فرضیه ۱ و ۲ (امتیاز: </w:t>
      </w:r>
      <w:r w:rsidR="003C051E" w:rsidRPr="00997A4D">
        <w:rPr>
          <w:rFonts w:ascii="IRLotus" w:hAnsi="IRLotus" w:cs="IRLotus"/>
          <w:sz w:val="28"/>
          <w:szCs w:val="28"/>
          <w:rtl/>
        </w:rPr>
        <w:t>پایین</w:t>
      </w:r>
      <w:r w:rsidRPr="00997A4D">
        <w:rPr>
          <w:rFonts w:ascii="IRLotus" w:hAnsi="IRLotus" w:cs="IRLotus"/>
          <w:sz w:val="28"/>
          <w:szCs w:val="28"/>
          <w:rtl/>
        </w:rPr>
        <w:t xml:space="preserve">): </w:t>
      </w:r>
      <w:r w:rsidR="00AC42CD" w:rsidRPr="00997A4D">
        <w:rPr>
          <w:rFonts w:ascii="IRLotus" w:hAnsi="IRLotus" w:cs="IRLotus"/>
          <w:sz w:val="28"/>
          <w:szCs w:val="28"/>
          <w:rtl/>
        </w:rPr>
        <w:t>این فرضیه‌ها هر چند مکانیزم فیزیکی-الکتروشیمیایی ادراک اخلاقی را توصیف می‌کنند، اما تبیین نمی‌کنند که این مکانیزم چگونه به ادراک اخلاقی منجر می‌شود. در واقع، این فرضیه‌ها صرفاً یک همبستگی (</w:t>
      </w:r>
      <w:r w:rsidR="00AC42CD" w:rsidRPr="00012311">
        <w:rPr>
          <w:rFonts w:asciiTheme="majorBidi" w:hAnsiTheme="majorBidi" w:cstheme="majorBidi"/>
        </w:rPr>
        <w:t>Correlation</w:t>
      </w:r>
      <w:r w:rsidR="00AC42CD" w:rsidRPr="00997A4D">
        <w:rPr>
          <w:rFonts w:ascii="IRLotus" w:hAnsi="IRLotus" w:cs="IRLotus"/>
          <w:sz w:val="28"/>
          <w:szCs w:val="28"/>
          <w:rtl/>
        </w:rPr>
        <w:t>) را بیان می‌کنند نه یک تبیین علّی (</w:t>
      </w:r>
      <w:r w:rsidR="00AC42CD" w:rsidRPr="00012311">
        <w:rPr>
          <w:rFonts w:asciiTheme="majorBidi" w:hAnsiTheme="majorBidi" w:cstheme="majorBidi"/>
        </w:rPr>
        <w:t>Causation</w:t>
      </w:r>
      <w:r w:rsidR="00AC42CD" w:rsidRPr="00997A4D">
        <w:rPr>
          <w:rFonts w:ascii="IRLotus" w:hAnsi="IRLotus" w:cs="IRLotus"/>
          <w:sz w:val="28"/>
          <w:szCs w:val="28"/>
          <w:rtl/>
        </w:rPr>
        <w:t>) کامل را</w:t>
      </w:r>
      <w:r w:rsidR="00CB6D14" w:rsidRPr="00997A4D">
        <w:rPr>
          <w:rFonts w:ascii="IRLotus" w:hAnsi="IRLotus" w:cs="IRLotus"/>
          <w:sz w:val="28"/>
          <w:szCs w:val="28"/>
          <w:rtl/>
        </w:rPr>
        <w:t xml:space="preserve"> (</w:t>
      </w:r>
      <w:r w:rsidR="00CB6D14" w:rsidRPr="00012311">
        <w:rPr>
          <w:rFonts w:asciiTheme="majorBidi" w:hAnsiTheme="majorBidi" w:cstheme="majorBidi"/>
        </w:rPr>
        <w:t>Parnia &amp; Young, 2013: 204, 205</w:t>
      </w:r>
      <w:r w:rsidR="00CB6D14" w:rsidRPr="00997A4D">
        <w:rPr>
          <w:rFonts w:ascii="IRLotus" w:hAnsi="IRLotus" w:cs="IRLotus"/>
          <w:sz w:val="28"/>
          <w:szCs w:val="28"/>
          <w:rtl/>
        </w:rPr>
        <w:t>)</w:t>
      </w:r>
      <w:r w:rsidR="00AC42CD" w:rsidRPr="00997A4D">
        <w:rPr>
          <w:rFonts w:ascii="IRLotus" w:hAnsi="IRLotus" w:cs="IRLotus"/>
          <w:sz w:val="28"/>
          <w:szCs w:val="28"/>
          <w:rtl/>
        </w:rPr>
        <w:t xml:space="preserve">. </w:t>
      </w:r>
      <w:r w:rsidR="00F507DF" w:rsidRPr="00997A4D">
        <w:rPr>
          <w:rFonts w:ascii="IRLotus" w:hAnsi="IRLotus" w:cs="IRLotus"/>
          <w:sz w:val="28"/>
          <w:szCs w:val="28"/>
          <w:rtl/>
        </w:rPr>
        <w:t xml:space="preserve">به همین </w:t>
      </w:r>
      <w:r w:rsidR="00AC42CD" w:rsidRPr="00997A4D">
        <w:rPr>
          <w:rFonts w:ascii="IRLotus" w:hAnsi="IRLotus" w:cs="IRLotus"/>
          <w:sz w:val="28"/>
          <w:szCs w:val="28"/>
          <w:rtl/>
        </w:rPr>
        <w:t xml:space="preserve">دلیل امتیاز این دو فرضیه </w:t>
      </w:r>
      <w:r w:rsidR="00F507DF" w:rsidRPr="00997A4D">
        <w:rPr>
          <w:rFonts w:ascii="IRLotus" w:hAnsi="IRLotus" w:cs="IRLotus"/>
          <w:sz w:val="28"/>
          <w:szCs w:val="28"/>
          <w:rtl/>
        </w:rPr>
        <w:t xml:space="preserve">در ارائه </w:t>
      </w:r>
      <w:r w:rsidR="00394CB2" w:rsidRPr="00997A4D">
        <w:rPr>
          <w:rFonts w:ascii="IRLotus" w:hAnsi="IRLotus" w:cs="IRLotus"/>
          <w:sz w:val="28"/>
          <w:szCs w:val="28"/>
          <w:rtl/>
        </w:rPr>
        <w:t>مکانیزم</w:t>
      </w:r>
      <w:r w:rsidR="00AC42CD" w:rsidRPr="00997A4D">
        <w:rPr>
          <w:rFonts w:ascii="IRLotus" w:hAnsi="IRLotus" w:cs="IRLotus"/>
          <w:sz w:val="28"/>
          <w:szCs w:val="28"/>
          <w:rtl/>
        </w:rPr>
        <w:t xml:space="preserve"> «</w:t>
      </w:r>
      <w:r w:rsidR="00B01EB8" w:rsidRPr="00997A4D">
        <w:rPr>
          <w:rFonts w:ascii="IRLotus" w:hAnsi="IRLotus" w:cs="IRLotus"/>
          <w:sz w:val="28"/>
          <w:szCs w:val="28"/>
          <w:rtl/>
        </w:rPr>
        <w:t>پایین</w:t>
      </w:r>
      <w:r w:rsidR="00AC42CD" w:rsidRPr="00997A4D">
        <w:rPr>
          <w:rFonts w:ascii="IRLotus" w:hAnsi="IRLotus" w:cs="IRLotus"/>
          <w:sz w:val="28"/>
          <w:szCs w:val="28"/>
          <w:rtl/>
        </w:rPr>
        <w:t xml:space="preserve">» </w:t>
      </w:r>
      <w:r w:rsidR="00404B1E" w:rsidRPr="00997A4D">
        <w:rPr>
          <w:rFonts w:ascii="IRLotus" w:hAnsi="IRLotus" w:cs="IRLotus"/>
          <w:sz w:val="28"/>
          <w:szCs w:val="28"/>
          <w:rtl/>
        </w:rPr>
        <w:t>ارزیابی می‌شود</w:t>
      </w:r>
      <w:r w:rsidR="00AC42CD" w:rsidRPr="00997A4D">
        <w:rPr>
          <w:rFonts w:ascii="IRLotus" w:hAnsi="IRLotus" w:cs="IRLotus"/>
          <w:sz w:val="28"/>
          <w:szCs w:val="28"/>
          <w:rtl/>
        </w:rPr>
        <w:t>.</w:t>
      </w:r>
    </w:p>
    <w:p w14:paraId="0A8A139E" w14:textId="1F4DAE2A" w:rsidR="00912435" w:rsidRPr="00997A4D" w:rsidRDefault="00912435" w:rsidP="00032611">
      <w:pPr>
        <w:pStyle w:val="ListParagraph"/>
        <w:numPr>
          <w:ilvl w:val="0"/>
          <w:numId w:val="14"/>
        </w:numPr>
        <w:jc w:val="both"/>
        <w:rPr>
          <w:rFonts w:ascii="IRLotus" w:hAnsi="IRLotus" w:cs="IRLotus"/>
          <w:sz w:val="28"/>
          <w:szCs w:val="28"/>
          <w:rtl/>
        </w:rPr>
      </w:pPr>
      <w:r w:rsidRPr="00997A4D">
        <w:rPr>
          <w:rFonts w:ascii="IRLotus" w:hAnsi="IRLotus" w:cs="IRLotus"/>
          <w:sz w:val="28"/>
          <w:szCs w:val="28"/>
          <w:rtl/>
        </w:rPr>
        <w:t>فرضیه 3 (امتیاز: پایین): این فرضیه به دلیل قائل شدن به ماهیت دوگانه ذهن و مغز با یک شکاف تبیینی در فرایند تعامل بین یک منبع غیرمادی و یک منبع مادی (مغز) روبه روست.</w:t>
      </w:r>
    </w:p>
    <w:p w14:paraId="6E1F4C98" w14:textId="4B2A74EC" w:rsidR="00912435" w:rsidRPr="00997A4D" w:rsidRDefault="00912435" w:rsidP="00B26F3E">
      <w:pPr>
        <w:pStyle w:val="ListParagraph"/>
        <w:numPr>
          <w:ilvl w:val="0"/>
          <w:numId w:val="14"/>
        </w:numPr>
        <w:jc w:val="both"/>
        <w:rPr>
          <w:rFonts w:ascii="IRLotus" w:hAnsi="IRLotus" w:cs="IRLotus"/>
          <w:sz w:val="28"/>
          <w:szCs w:val="28"/>
        </w:rPr>
      </w:pPr>
      <w:r w:rsidRPr="00997A4D">
        <w:rPr>
          <w:rFonts w:ascii="IRLotus" w:hAnsi="IRLotus" w:cs="IRLotus"/>
          <w:sz w:val="28"/>
          <w:szCs w:val="28"/>
          <w:rtl/>
        </w:rPr>
        <w:t>فرضیه 4 (امتیاز: متوسط): این فرضیه نیز با مشکل تعامل بین ذهن و مغز روبه‌روست، اما از آنجا تعامل ضلع سوم مورد نظر آن یعنی «محیط» با مغز را می‌تواند بر اساس مکانیزم‌های شناخته‌شده‌ای مانند «داربست‌گذاری»</w:t>
      </w:r>
      <w:r w:rsidR="00B26F3E" w:rsidRPr="00997A4D">
        <w:rPr>
          <w:rStyle w:val="FootnoteReference"/>
          <w:rFonts w:ascii="IRLotus" w:hAnsi="IRLotus" w:cs="IRLotus"/>
          <w:sz w:val="28"/>
          <w:szCs w:val="28"/>
          <w:rtl/>
        </w:rPr>
        <w:t xml:space="preserve"> </w:t>
      </w:r>
      <w:r w:rsidR="00B26F3E" w:rsidRPr="00997A4D">
        <w:rPr>
          <w:rFonts w:ascii="IRLotus" w:hAnsi="IRLotus" w:cs="IRLotus"/>
          <w:sz w:val="28"/>
          <w:szCs w:val="28"/>
          <w:rtl/>
        </w:rPr>
        <w:t>(</w:t>
      </w:r>
      <w:r w:rsidR="00B26F3E" w:rsidRPr="0008455E">
        <w:rPr>
          <w:rFonts w:asciiTheme="majorBidi" w:hAnsiTheme="majorBidi" w:cstheme="majorBidi"/>
        </w:rPr>
        <w:t>scaffolding</w:t>
      </w:r>
      <w:r w:rsidR="00B26F3E" w:rsidRPr="00997A4D">
        <w:rPr>
          <w:rFonts w:ascii="IRLotus" w:hAnsi="IRLotus" w:cs="IRLotus"/>
          <w:sz w:val="28"/>
          <w:szCs w:val="28"/>
          <w:rtl/>
        </w:rPr>
        <w:t>)</w:t>
      </w:r>
      <w:r w:rsidRPr="00997A4D">
        <w:rPr>
          <w:rFonts w:ascii="IRLotus" w:hAnsi="IRLotus" w:cs="IRLotus"/>
          <w:sz w:val="28"/>
          <w:szCs w:val="28"/>
          <w:rtl/>
        </w:rPr>
        <w:t xml:space="preserve"> تبیین کند، وضعیت بهتری نسبت به فرضیه 3 دارد.</w:t>
      </w:r>
    </w:p>
    <w:p w14:paraId="6089B455" w14:textId="41CA45E6" w:rsidR="00912435" w:rsidRPr="00997A4D" w:rsidRDefault="00912435" w:rsidP="00B77B69">
      <w:pPr>
        <w:pStyle w:val="ListParagraph"/>
        <w:numPr>
          <w:ilvl w:val="0"/>
          <w:numId w:val="14"/>
        </w:numPr>
        <w:jc w:val="both"/>
        <w:rPr>
          <w:rFonts w:ascii="IRLotus" w:hAnsi="IRLotus" w:cs="IRLotus"/>
          <w:b/>
          <w:bCs/>
          <w:sz w:val="28"/>
          <w:szCs w:val="28"/>
          <w:rtl/>
        </w:rPr>
      </w:pPr>
      <w:r w:rsidRPr="00997A4D">
        <w:rPr>
          <w:rFonts w:ascii="IRLotus" w:hAnsi="IRLotus" w:cs="IRLotus"/>
          <w:sz w:val="28"/>
          <w:szCs w:val="28"/>
          <w:rtl/>
        </w:rPr>
        <w:t>فرضیه 5 (امتیاز: متوسط): این فرضیه هم هر چند در تبیین ماهیت «لایه متعالی» و چگونگی تعامل آن با دو لایه دیگر با شکاف تبیینی روبه‌روست، اما از جهت ارائه یک مکانیزم تعاملی خاص بین سه لایه مورد نظر، قدرت تبینی خوبی دارد.</w:t>
      </w:r>
    </w:p>
    <w:p w14:paraId="688FA725" w14:textId="77777777" w:rsidR="00DE0850" w:rsidRPr="00997A4D" w:rsidRDefault="00DE0850" w:rsidP="00DE0850">
      <w:pPr>
        <w:jc w:val="center"/>
        <w:rPr>
          <w:rFonts w:ascii="IRLotus" w:hAnsi="IRLotus" w:cs="IRLotus"/>
          <w:b/>
          <w:bCs/>
          <w:sz w:val="28"/>
          <w:szCs w:val="28"/>
          <w:rtl/>
        </w:rPr>
      </w:pPr>
      <w:r w:rsidRPr="00997A4D">
        <w:rPr>
          <w:rFonts w:ascii="IRLotus" w:hAnsi="IRLotus" w:cs="IRLotus"/>
          <w:b/>
          <w:bCs/>
          <w:sz w:val="28"/>
          <w:szCs w:val="28"/>
          <w:rtl/>
        </w:rPr>
        <w:t xml:space="preserve">جدول 1- جدول مقایسه‌ای فرضیه‌ها بر اساس فضایل معرفتی </w:t>
      </w:r>
    </w:p>
    <w:tbl>
      <w:tblPr>
        <w:tblStyle w:val="TableGrid"/>
        <w:tblpPr w:leftFromText="180" w:rightFromText="180" w:vertAnchor="text" w:tblpXSpec="center" w:tblpY="1"/>
        <w:tblOverlap w:val="never"/>
        <w:bidiVisual/>
        <w:tblW w:w="10082" w:type="dxa"/>
        <w:tblLook w:val="04A0" w:firstRow="1" w:lastRow="0" w:firstColumn="1" w:lastColumn="0" w:noHBand="0" w:noVBand="1"/>
      </w:tblPr>
      <w:tblGrid>
        <w:gridCol w:w="839"/>
        <w:gridCol w:w="1261"/>
        <w:gridCol w:w="1444"/>
        <w:gridCol w:w="1559"/>
        <w:gridCol w:w="1827"/>
        <w:gridCol w:w="1607"/>
        <w:gridCol w:w="1545"/>
      </w:tblGrid>
      <w:tr w:rsidR="00DE0850" w:rsidRPr="00997A4D" w14:paraId="601BF9AE" w14:textId="77777777" w:rsidTr="00A8674E">
        <w:trPr>
          <w:trHeight w:val="1550"/>
          <w:tblHeader/>
        </w:trPr>
        <w:tc>
          <w:tcPr>
            <w:tcW w:w="2100" w:type="dxa"/>
            <w:gridSpan w:val="2"/>
            <w:tcBorders>
              <w:tr2bl w:val="single" w:sz="4" w:space="0" w:color="000000"/>
            </w:tcBorders>
            <w:shd w:val="clear" w:color="auto" w:fill="DEEAF6" w:themeFill="accent1" w:themeFillTint="33"/>
            <w:vAlign w:val="center"/>
          </w:tcPr>
          <w:p w14:paraId="6A0C203D" w14:textId="23D5541F" w:rsidR="00DE0850" w:rsidRPr="00997A4D" w:rsidRDefault="00DE0850" w:rsidP="00C553BF">
            <w:pPr>
              <w:ind w:left="1043"/>
              <w:rPr>
                <w:rFonts w:ascii="IRLotus" w:hAnsi="IRLotus" w:cs="IRLotus"/>
                <w:b/>
                <w:bCs/>
                <w:sz w:val="28"/>
                <w:szCs w:val="28"/>
                <w:rtl/>
              </w:rPr>
            </w:pPr>
            <w:r w:rsidRPr="00997A4D">
              <w:rPr>
                <w:rFonts w:ascii="IRLotus" w:hAnsi="IRLotus" w:cs="IRLotus"/>
                <w:b/>
                <w:bCs/>
                <w:sz w:val="28"/>
                <w:szCs w:val="28"/>
                <w:rtl/>
              </w:rPr>
              <w:t xml:space="preserve">                     </w:t>
            </w:r>
            <w:r w:rsidR="00C553BF" w:rsidRPr="00997A4D">
              <w:rPr>
                <w:rFonts w:ascii="IRLotus" w:hAnsi="IRLotus" w:cs="IRLotus"/>
                <w:b/>
                <w:bCs/>
                <w:sz w:val="28"/>
                <w:szCs w:val="28"/>
                <w:rtl/>
              </w:rPr>
              <w:t xml:space="preserve">   </w:t>
            </w:r>
            <w:r w:rsidRPr="00997A4D">
              <w:rPr>
                <w:rFonts w:ascii="IRLotus" w:hAnsi="IRLotus" w:cs="IRLotus"/>
                <w:b/>
                <w:bCs/>
                <w:sz w:val="28"/>
                <w:szCs w:val="28"/>
                <w:rtl/>
              </w:rPr>
              <w:t>فرضیه</w:t>
            </w:r>
          </w:p>
          <w:p w14:paraId="6E3DB047" w14:textId="77777777" w:rsidR="00DE0850" w:rsidRPr="00997A4D" w:rsidRDefault="00DE0850" w:rsidP="00A8674E">
            <w:pPr>
              <w:rPr>
                <w:rFonts w:ascii="IRLotus" w:hAnsi="IRLotus" w:cs="IRLotus"/>
                <w:b/>
                <w:bCs/>
                <w:sz w:val="28"/>
                <w:szCs w:val="28"/>
                <w:rtl/>
              </w:rPr>
            </w:pPr>
          </w:p>
          <w:p w14:paraId="4FA0981E" w14:textId="77777777" w:rsidR="00DE0850" w:rsidRPr="00997A4D" w:rsidRDefault="00DE0850" w:rsidP="00A8674E">
            <w:pPr>
              <w:rPr>
                <w:rFonts w:ascii="IRLotus" w:hAnsi="IRLotus" w:cs="IRLotus"/>
                <w:b/>
                <w:bCs/>
                <w:sz w:val="28"/>
                <w:szCs w:val="28"/>
                <w:rtl/>
              </w:rPr>
            </w:pPr>
            <w:r w:rsidRPr="00997A4D">
              <w:rPr>
                <w:rFonts w:ascii="IRLotus" w:hAnsi="IRLotus" w:cs="IRLotus"/>
                <w:b/>
                <w:bCs/>
                <w:sz w:val="28"/>
                <w:szCs w:val="28"/>
                <w:rtl/>
              </w:rPr>
              <w:t xml:space="preserve">فضیلت معرفتی </w:t>
            </w:r>
          </w:p>
        </w:tc>
        <w:tc>
          <w:tcPr>
            <w:tcW w:w="1444" w:type="dxa"/>
            <w:shd w:val="clear" w:color="auto" w:fill="DEEAF6" w:themeFill="accent1" w:themeFillTint="33"/>
            <w:vAlign w:val="center"/>
          </w:tcPr>
          <w:p w14:paraId="5EF88858" w14:textId="284DA179" w:rsidR="00DE0850" w:rsidRPr="00997A4D" w:rsidRDefault="00DE0850" w:rsidP="007B78A3">
            <w:pPr>
              <w:jc w:val="center"/>
              <w:rPr>
                <w:rFonts w:ascii="IRLotus" w:hAnsi="IRLotus" w:cs="IRLotus"/>
                <w:b/>
                <w:bCs/>
                <w:sz w:val="28"/>
                <w:szCs w:val="28"/>
                <w:rtl/>
              </w:rPr>
            </w:pPr>
            <w:r w:rsidRPr="00997A4D">
              <w:rPr>
                <w:rFonts w:ascii="IRLotus" w:hAnsi="IRLotus" w:cs="IRLotus"/>
                <w:b/>
                <w:bCs/>
                <w:sz w:val="28"/>
                <w:szCs w:val="28"/>
                <w:rtl/>
              </w:rPr>
              <w:t xml:space="preserve">فرضیه ۱: ماتریالیسم تقلیل‌گرا </w:t>
            </w:r>
          </w:p>
        </w:tc>
        <w:tc>
          <w:tcPr>
            <w:tcW w:w="1559" w:type="dxa"/>
            <w:shd w:val="clear" w:color="auto" w:fill="DEEAF6" w:themeFill="accent1" w:themeFillTint="33"/>
            <w:vAlign w:val="center"/>
          </w:tcPr>
          <w:p w14:paraId="7F9382D0" w14:textId="7AE11773" w:rsidR="00DE0850" w:rsidRPr="00997A4D" w:rsidRDefault="00DE0850" w:rsidP="007B78A3">
            <w:pPr>
              <w:jc w:val="center"/>
              <w:rPr>
                <w:rFonts w:ascii="IRLotus" w:hAnsi="IRLotus" w:cs="IRLotus"/>
                <w:b/>
                <w:bCs/>
                <w:sz w:val="28"/>
                <w:szCs w:val="28"/>
                <w:rtl/>
              </w:rPr>
            </w:pPr>
            <w:r w:rsidRPr="00997A4D">
              <w:rPr>
                <w:rFonts w:ascii="IRLotus" w:hAnsi="IRLotus" w:cs="IRLotus"/>
                <w:b/>
                <w:bCs/>
                <w:sz w:val="28"/>
                <w:szCs w:val="28"/>
                <w:rtl/>
              </w:rPr>
              <w:t xml:space="preserve">فرضیه ۲: ماتریالیسم ابطال‌گرا </w:t>
            </w:r>
          </w:p>
        </w:tc>
        <w:tc>
          <w:tcPr>
            <w:tcW w:w="1827" w:type="dxa"/>
            <w:shd w:val="clear" w:color="auto" w:fill="DEEAF6" w:themeFill="accent1" w:themeFillTint="33"/>
            <w:vAlign w:val="center"/>
          </w:tcPr>
          <w:p w14:paraId="590E6683" w14:textId="77777777" w:rsidR="00DE0850" w:rsidRPr="00997A4D" w:rsidRDefault="00DE0850" w:rsidP="00A8674E">
            <w:pPr>
              <w:jc w:val="center"/>
              <w:rPr>
                <w:rFonts w:ascii="IRLotus" w:hAnsi="IRLotus" w:cs="IRLotus"/>
                <w:b/>
                <w:bCs/>
                <w:sz w:val="28"/>
                <w:szCs w:val="28"/>
                <w:rtl/>
              </w:rPr>
            </w:pPr>
            <w:r w:rsidRPr="00997A4D">
              <w:rPr>
                <w:rFonts w:ascii="IRLotus" w:hAnsi="IRLotus" w:cs="IRLotus"/>
                <w:b/>
                <w:bCs/>
                <w:sz w:val="28"/>
                <w:szCs w:val="28"/>
                <w:rtl/>
              </w:rPr>
              <w:t>فرضیه 3: فرضیه فرامادی</w:t>
            </w:r>
          </w:p>
        </w:tc>
        <w:tc>
          <w:tcPr>
            <w:tcW w:w="1607" w:type="dxa"/>
            <w:shd w:val="clear" w:color="auto" w:fill="DEEAF6" w:themeFill="accent1" w:themeFillTint="33"/>
            <w:vAlign w:val="center"/>
          </w:tcPr>
          <w:p w14:paraId="187FA0A9" w14:textId="77777777" w:rsidR="00DE0850" w:rsidRPr="00997A4D" w:rsidRDefault="00DE0850" w:rsidP="00A8674E">
            <w:pPr>
              <w:jc w:val="center"/>
              <w:rPr>
                <w:rFonts w:ascii="IRLotus" w:hAnsi="IRLotus" w:cs="IRLotus"/>
                <w:b/>
                <w:bCs/>
                <w:sz w:val="28"/>
                <w:szCs w:val="28"/>
                <w:rtl/>
              </w:rPr>
            </w:pPr>
            <w:r w:rsidRPr="00997A4D">
              <w:rPr>
                <w:rFonts w:ascii="IRLotus" w:hAnsi="IRLotus" w:cs="IRLotus"/>
                <w:b/>
                <w:bCs/>
                <w:sz w:val="28"/>
                <w:szCs w:val="28"/>
                <w:rtl/>
              </w:rPr>
              <w:t>فرضیه 4: سیستم مشارکتی</w:t>
            </w:r>
          </w:p>
        </w:tc>
        <w:tc>
          <w:tcPr>
            <w:tcW w:w="1545" w:type="dxa"/>
            <w:shd w:val="clear" w:color="auto" w:fill="DEEAF6" w:themeFill="accent1" w:themeFillTint="33"/>
            <w:vAlign w:val="center"/>
          </w:tcPr>
          <w:p w14:paraId="73432A8A" w14:textId="77777777" w:rsidR="00DE0850" w:rsidRPr="00997A4D" w:rsidRDefault="00DE0850" w:rsidP="00A8674E">
            <w:pPr>
              <w:jc w:val="center"/>
              <w:rPr>
                <w:rFonts w:ascii="IRLotus" w:hAnsi="IRLotus" w:cs="IRLotus"/>
                <w:b/>
                <w:bCs/>
                <w:sz w:val="28"/>
                <w:szCs w:val="28"/>
                <w:rtl/>
              </w:rPr>
            </w:pPr>
            <w:r w:rsidRPr="00997A4D">
              <w:rPr>
                <w:rFonts w:ascii="IRLotus" w:hAnsi="IRLotus" w:cs="IRLotus"/>
                <w:b/>
                <w:bCs/>
                <w:sz w:val="28"/>
                <w:szCs w:val="28"/>
                <w:rtl/>
              </w:rPr>
              <w:t>فرضیه 5:</w:t>
            </w:r>
          </w:p>
          <w:p w14:paraId="72C3E458" w14:textId="77777777" w:rsidR="00DE0850" w:rsidRPr="00997A4D" w:rsidRDefault="00DE0850" w:rsidP="00A8674E">
            <w:pPr>
              <w:jc w:val="center"/>
              <w:rPr>
                <w:rFonts w:ascii="IRLotus" w:hAnsi="IRLotus" w:cs="IRLotus"/>
                <w:b/>
                <w:bCs/>
                <w:sz w:val="28"/>
                <w:szCs w:val="28"/>
                <w:rtl/>
              </w:rPr>
            </w:pPr>
            <w:r w:rsidRPr="00997A4D">
              <w:rPr>
                <w:rFonts w:ascii="IRLotus" w:hAnsi="IRLotus" w:cs="IRLotus"/>
                <w:b/>
                <w:bCs/>
                <w:sz w:val="28"/>
                <w:szCs w:val="28"/>
                <w:rtl/>
              </w:rPr>
              <w:t>لایه‌های موازی و متعامل</w:t>
            </w:r>
          </w:p>
        </w:tc>
      </w:tr>
      <w:tr w:rsidR="00B77D61" w:rsidRPr="00997A4D" w14:paraId="3102EF37" w14:textId="77777777" w:rsidTr="00A04B8C">
        <w:tc>
          <w:tcPr>
            <w:tcW w:w="2100" w:type="dxa"/>
            <w:gridSpan w:val="2"/>
            <w:vAlign w:val="center"/>
          </w:tcPr>
          <w:p w14:paraId="2C466FD7" w14:textId="77777777" w:rsidR="00B77D61" w:rsidRPr="00997A4D" w:rsidRDefault="00B77D61" w:rsidP="00A04B8C">
            <w:pPr>
              <w:jc w:val="center"/>
              <w:rPr>
                <w:rFonts w:ascii="IRLotus" w:hAnsi="IRLotus" w:cs="IRLotus"/>
                <w:b/>
                <w:bCs/>
                <w:sz w:val="28"/>
                <w:szCs w:val="28"/>
                <w:rtl/>
              </w:rPr>
            </w:pPr>
            <w:r w:rsidRPr="00997A4D">
              <w:rPr>
                <w:rFonts w:ascii="IRLotus" w:hAnsi="IRLotus" w:cs="IRLotus"/>
                <w:b/>
                <w:bCs/>
                <w:sz w:val="28"/>
                <w:szCs w:val="28"/>
                <w:rtl/>
              </w:rPr>
              <w:t>ایجاز</w:t>
            </w:r>
          </w:p>
          <w:p w14:paraId="253D469A" w14:textId="77777777" w:rsidR="00B77D61" w:rsidRPr="00997A4D" w:rsidRDefault="00B77D61" w:rsidP="00A04B8C">
            <w:pPr>
              <w:jc w:val="center"/>
              <w:rPr>
                <w:rFonts w:ascii="IRLotus" w:hAnsi="IRLotus" w:cs="IRLotus"/>
                <w:b/>
                <w:bCs/>
                <w:sz w:val="28"/>
                <w:szCs w:val="28"/>
                <w:rtl/>
              </w:rPr>
            </w:pPr>
            <w:r w:rsidRPr="00997A4D">
              <w:rPr>
                <w:rFonts w:ascii="IRLotus" w:hAnsi="IRLotus" w:cs="IRLotus"/>
                <w:b/>
                <w:bCs/>
                <w:sz w:val="28"/>
                <w:szCs w:val="28"/>
                <w:rtl/>
              </w:rPr>
              <w:t>(سادگی هستی‌شناختی)</w:t>
            </w:r>
          </w:p>
        </w:tc>
        <w:tc>
          <w:tcPr>
            <w:tcW w:w="1444" w:type="dxa"/>
            <w:vAlign w:val="center"/>
          </w:tcPr>
          <w:p w14:paraId="4266D949" w14:textId="77777777" w:rsidR="00B77D61" w:rsidRPr="00997A4D" w:rsidRDefault="00B77D61" w:rsidP="00B77D61">
            <w:pPr>
              <w:jc w:val="center"/>
              <w:rPr>
                <w:rFonts w:ascii="IRLotus" w:hAnsi="IRLotus" w:cs="IRLotus"/>
                <w:sz w:val="28"/>
                <w:szCs w:val="28"/>
              </w:rPr>
            </w:pPr>
            <w:r w:rsidRPr="00997A4D">
              <w:rPr>
                <w:rFonts w:ascii="IRLotus" w:hAnsi="IRLotus" w:cs="IRLotus"/>
                <w:sz w:val="28"/>
                <w:szCs w:val="28"/>
                <w:rtl/>
              </w:rPr>
              <w:t xml:space="preserve">بسیار بالا در صورت توجیه شواهد </w:t>
            </w:r>
            <w:r w:rsidRPr="0008455E">
              <w:rPr>
                <w:rFonts w:asciiTheme="majorBidi" w:hAnsiTheme="majorBidi" w:cstheme="majorBidi"/>
              </w:rPr>
              <w:t>NDE</w:t>
            </w:r>
          </w:p>
          <w:p w14:paraId="7EAAA31A" w14:textId="77777777" w:rsidR="00B77D61" w:rsidRPr="00997A4D" w:rsidRDefault="00B77D61" w:rsidP="00B77D61">
            <w:pPr>
              <w:jc w:val="center"/>
              <w:rPr>
                <w:rFonts w:ascii="IRLotus" w:hAnsi="IRLotus" w:cs="IRLotus"/>
                <w:sz w:val="28"/>
                <w:szCs w:val="28"/>
              </w:rPr>
            </w:pPr>
          </w:p>
          <w:p w14:paraId="3ACA3DF7" w14:textId="734017A0" w:rsidR="00B77D61" w:rsidRPr="00997A4D" w:rsidRDefault="00B77D61" w:rsidP="00B77D61">
            <w:pPr>
              <w:jc w:val="center"/>
              <w:rPr>
                <w:rFonts w:ascii="IRLotus" w:hAnsi="IRLotus" w:cs="IRLotus"/>
                <w:sz w:val="28"/>
                <w:szCs w:val="28"/>
                <w:rtl/>
              </w:rPr>
            </w:pPr>
            <w:r w:rsidRPr="00997A4D">
              <w:rPr>
                <w:rFonts w:ascii="IRLotus" w:hAnsi="IRLotus" w:cs="IRLotus"/>
                <w:sz w:val="28"/>
                <w:szCs w:val="28"/>
                <w:rtl/>
              </w:rPr>
              <w:t xml:space="preserve">پایین در صورت فقدان تبیین جامع </w:t>
            </w:r>
            <w:r w:rsidRPr="0008455E">
              <w:rPr>
                <w:rFonts w:asciiTheme="majorBidi" w:hAnsiTheme="majorBidi" w:cstheme="majorBidi"/>
              </w:rPr>
              <w:t>NDE</w:t>
            </w:r>
            <w:r w:rsidRPr="00997A4D">
              <w:rPr>
                <w:rFonts w:ascii="IRLotus" w:hAnsi="IRLotus" w:cs="IRLotus"/>
                <w:sz w:val="28"/>
                <w:szCs w:val="28"/>
                <w:rtl/>
              </w:rPr>
              <w:t xml:space="preserve"> (ساده‌سازی ناموجه)</w:t>
            </w:r>
          </w:p>
        </w:tc>
        <w:tc>
          <w:tcPr>
            <w:tcW w:w="1559" w:type="dxa"/>
            <w:vAlign w:val="center"/>
          </w:tcPr>
          <w:p w14:paraId="69BDE29C" w14:textId="77777777" w:rsidR="00B77D61" w:rsidRPr="00997A4D" w:rsidRDefault="00B77D61" w:rsidP="00B77D61">
            <w:pPr>
              <w:jc w:val="center"/>
              <w:rPr>
                <w:rFonts w:ascii="IRLotus" w:hAnsi="IRLotus" w:cs="IRLotus"/>
                <w:sz w:val="28"/>
                <w:szCs w:val="28"/>
                <w:rtl/>
              </w:rPr>
            </w:pPr>
            <w:r w:rsidRPr="00997A4D">
              <w:rPr>
                <w:rFonts w:ascii="IRLotus" w:hAnsi="IRLotus" w:cs="IRLotus"/>
                <w:sz w:val="28"/>
                <w:szCs w:val="28"/>
                <w:rtl/>
              </w:rPr>
              <w:t xml:space="preserve">بسیار بالا در صورت فقدان اعتبار </w:t>
            </w:r>
            <w:r w:rsidRPr="0008455E">
              <w:rPr>
                <w:rFonts w:asciiTheme="majorBidi" w:hAnsiTheme="majorBidi" w:cstheme="majorBidi"/>
              </w:rPr>
              <w:t>NDE</w:t>
            </w:r>
          </w:p>
          <w:p w14:paraId="34AB5D34" w14:textId="77777777" w:rsidR="00B77D61" w:rsidRPr="00997A4D" w:rsidRDefault="00B77D61" w:rsidP="00B77D61">
            <w:pPr>
              <w:jc w:val="center"/>
              <w:rPr>
                <w:rFonts w:ascii="IRLotus" w:hAnsi="IRLotus" w:cs="IRLotus"/>
                <w:sz w:val="28"/>
                <w:szCs w:val="28"/>
                <w:rtl/>
              </w:rPr>
            </w:pPr>
          </w:p>
          <w:p w14:paraId="7BB7F329" w14:textId="2D236843" w:rsidR="00B77D61" w:rsidRPr="00997A4D" w:rsidRDefault="00B77D61" w:rsidP="00B77D61">
            <w:pPr>
              <w:jc w:val="center"/>
              <w:rPr>
                <w:rFonts w:ascii="IRLotus" w:hAnsi="IRLotus" w:cs="IRLotus"/>
                <w:sz w:val="28"/>
                <w:szCs w:val="28"/>
                <w:rtl/>
              </w:rPr>
            </w:pPr>
            <w:r w:rsidRPr="00997A4D">
              <w:rPr>
                <w:rFonts w:ascii="IRLotus" w:hAnsi="IRLotus" w:cs="IRLotus"/>
                <w:sz w:val="28"/>
                <w:szCs w:val="28"/>
                <w:rtl/>
              </w:rPr>
              <w:t xml:space="preserve">پایین در صورت اعتبار </w:t>
            </w:r>
            <w:r w:rsidRPr="0008455E">
              <w:rPr>
                <w:rFonts w:asciiTheme="majorBidi" w:hAnsiTheme="majorBidi" w:cstheme="majorBidi"/>
              </w:rPr>
              <w:t>NDE</w:t>
            </w:r>
            <w:r w:rsidRPr="00997A4D">
              <w:rPr>
                <w:rFonts w:ascii="IRLotus" w:hAnsi="IRLotus" w:cs="IRLotus"/>
                <w:sz w:val="28"/>
                <w:szCs w:val="28"/>
                <w:rtl/>
              </w:rPr>
              <w:t xml:space="preserve"> (ساده‌سازی ناموجه)</w:t>
            </w:r>
          </w:p>
        </w:tc>
        <w:tc>
          <w:tcPr>
            <w:tcW w:w="1827" w:type="dxa"/>
            <w:vAlign w:val="center"/>
          </w:tcPr>
          <w:p w14:paraId="021991AF" w14:textId="77777777" w:rsidR="00B77D61" w:rsidRPr="00997A4D" w:rsidRDefault="00B77D61" w:rsidP="00B77D61">
            <w:pPr>
              <w:jc w:val="center"/>
              <w:rPr>
                <w:rFonts w:ascii="IRLotus" w:hAnsi="IRLotus" w:cs="IRLotus"/>
                <w:sz w:val="28"/>
                <w:szCs w:val="28"/>
                <w:rtl/>
              </w:rPr>
            </w:pPr>
            <w:r w:rsidRPr="00997A4D">
              <w:rPr>
                <w:rFonts w:ascii="IRLotus" w:hAnsi="IRLotus" w:cs="IRLotus"/>
                <w:sz w:val="28"/>
                <w:szCs w:val="28"/>
                <w:rtl/>
              </w:rPr>
              <w:t xml:space="preserve">پایین </w:t>
            </w:r>
          </w:p>
          <w:p w14:paraId="29F69974" w14:textId="77777777" w:rsidR="00B77D61" w:rsidRPr="00997A4D" w:rsidRDefault="00B77D61" w:rsidP="00B77D61">
            <w:pPr>
              <w:jc w:val="center"/>
              <w:rPr>
                <w:rFonts w:ascii="IRLotus" w:hAnsi="IRLotus" w:cs="IRLotus"/>
                <w:sz w:val="28"/>
                <w:szCs w:val="28"/>
                <w:rtl/>
              </w:rPr>
            </w:pPr>
            <w:r w:rsidRPr="00997A4D">
              <w:rPr>
                <w:rFonts w:ascii="IRLotus" w:hAnsi="IRLotus" w:cs="IRLotus"/>
                <w:sz w:val="28"/>
                <w:szCs w:val="28"/>
                <w:rtl/>
              </w:rPr>
              <w:t xml:space="preserve">(پیچیدگی ناموجه و غیرضروری) </w:t>
            </w:r>
          </w:p>
          <w:p w14:paraId="7469B76E" w14:textId="77777777" w:rsidR="00B77D61" w:rsidRPr="00997A4D" w:rsidRDefault="00B77D61" w:rsidP="00B77D61">
            <w:pPr>
              <w:jc w:val="center"/>
              <w:rPr>
                <w:rFonts w:ascii="IRLotus" w:hAnsi="IRLotus" w:cs="IRLotus"/>
                <w:sz w:val="28"/>
                <w:szCs w:val="28"/>
                <w:rtl/>
              </w:rPr>
            </w:pPr>
          </w:p>
          <w:p w14:paraId="16AEE1F6" w14:textId="77777777" w:rsidR="00B77D61" w:rsidRPr="00997A4D" w:rsidRDefault="00B77D61" w:rsidP="00B26F3E">
            <w:pPr>
              <w:rPr>
                <w:rFonts w:ascii="IRLotus" w:hAnsi="IRLotus" w:cs="IRLotus"/>
                <w:sz w:val="28"/>
                <w:szCs w:val="28"/>
                <w:rtl/>
              </w:rPr>
            </w:pPr>
          </w:p>
          <w:p w14:paraId="5AF86234" w14:textId="4E1F5C87" w:rsidR="00B77D61" w:rsidRPr="00997A4D" w:rsidRDefault="00B77D61" w:rsidP="00B77D61">
            <w:pPr>
              <w:jc w:val="center"/>
              <w:rPr>
                <w:rFonts w:ascii="IRLotus" w:hAnsi="IRLotus" w:cs="IRLotus"/>
                <w:sz w:val="28"/>
                <w:szCs w:val="28"/>
                <w:rtl/>
              </w:rPr>
            </w:pPr>
            <w:r w:rsidRPr="00997A4D">
              <w:rPr>
                <w:rFonts w:ascii="IRLotus" w:hAnsi="IRLotus" w:cs="IRLotus"/>
                <w:sz w:val="28"/>
                <w:szCs w:val="28"/>
                <w:rtl/>
              </w:rPr>
              <w:t>بالا (پیچیدگی موجه و ضروری)</w:t>
            </w:r>
          </w:p>
        </w:tc>
        <w:tc>
          <w:tcPr>
            <w:tcW w:w="1607" w:type="dxa"/>
            <w:vAlign w:val="center"/>
          </w:tcPr>
          <w:p w14:paraId="02F2360B" w14:textId="77777777" w:rsidR="00B77D61" w:rsidRPr="00997A4D" w:rsidRDefault="00B77D61" w:rsidP="00B77D61">
            <w:pPr>
              <w:jc w:val="center"/>
              <w:rPr>
                <w:rFonts w:ascii="IRLotus" w:hAnsi="IRLotus" w:cs="IRLotus"/>
                <w:sz w:val="28"/>
                <w:szCs w:val="28"/>
                <w:rtl/>
              </w:rPr>
            </w:pPr>
            <w:r w:rsidRPr="00997A4D">
              <w:rPr>
                <w:rFonts w:ascii="IRLotus" w:hAnsi="IRLotus" w:cs="IRLotus"/>
                <w:sz w:val="28"/>
                <w:szCs w:val="28"/>
                <w:rtl/>
              </w:rPr>
              <w:t>بسیار پایین</w:t>
            </w:r>
          </w:p>
          <w:p w14:paraId="210FE890" w14:textId="77777777" w:rsidR="00B77D61" w:rsidRPr="00997A4D" w:rsidRDefault="00B77D61" w:rsidP="00B77D61">
            <w:pPr>
              <w:jc w:val="center"/>
              <w:rPr>
                <w:rFonts w:ascii="IRLotus" w:hAnsi="IRLotus" w:cs="IRLotus"/>
                <w:sz w:val="28"/>
                <w:szCs w:val="28"/>
                <w:rtl/>
              </w:rPr>
            </w:pPr>
            <w:r w:rsidRPr="00997A4D">
              <w:rPr>
                <w:rFonts w:ascii="IRLotus" w:hAnsi="IRLotus" w:cs="IRLotus"/>
                <w:sz w:val="28"/>
                <w:szCs w:val="28"/>
                <w:rtl/>
              </w:rPr>
              <w:t xml:space="preserve">(پیچیدگی ناموجه و غیرضروری) </w:t>
            </w:r>
          </w:p>
          <w:p w14:paraId="7A59A85D" w14:textId="77777777" w:rsidR="00B77D61" w:rsidRPr="00997A4D" w:rsidRDefault="00B77D61" w:rsidP="00B77D61">
            <w:pPr>
              <w:jc w:val="center"/>
              <w:rPr>
                <w:rFonts w:ascii="IRLotus" w:hAnsi="IRLotus" w:cs="IRLotus"/>
                <w:sz w:val="28"/>
                <w:szCs w:val="28"/>
                <w:rtl/>
              </w:rPr>
            </w:pPr>
          </w:p>
          <w:p w14:paraId="5C9CF6A3" w14:textId="77777777" w:rsidR="00B77D61" w:rsidRPr="00997A4D" w:rsidRDefault="00B77D61" w:rsidP="00B77D61">
            <w:pPr>
              <w:jc w:val="center"/>
              <w:rPr>
                <w:rFonts w:ascii="IRLotus" w:hAnsi="IRLotus" w:cs="IRLotus"/>
                <w:sz w:val="28"/>
                <w:szCs w:val="28"/>
                <w:rtl/>
              </w:rPr>
            </w:pPr>
          </w:p>
          <w:p w14:paraId="05DC5DE7" w14:textId="0CAEB8FD" w:rsidR="00B77D61" w:rsidRPr="00997A4D" w:rsidRDefault="00B77D61" w:rsidP="00B77D61">
            <w:pPr>
              <w:jc w:val="center"/>
              <w:rPr>
                <w:rFonts w:ascii="IRLotus" w:hAnsi="IRLotus" w:cs="IRLotus"/>
                <w:sz w:val="28"/>
                <w:szCs w:val="28"/>
                <w:rtl/>
              </w:rPr>
            </w:pPr>
            <w:r w:rsidRPr="00997A4D">
              <w:rPr>
                <w:rFonts w:ascii="IRLotus" w:hAnsi="IRLotus" w:cs="IRLotus"/>
                <w:sz w:val="28"/>
                <w:szCs w:val="28"/>
                <w:rtl/>
              </w:rPr>
              <w:t>بسیار بالا (پیچیدگی موجه و ضروری)</w:t>
            </w:r>
          </w:p>
        </w:tc>
        <w:tc>
          <w:tcPr>
            <w:tcW w:w="1545" w:type="dxa"/>
          </w:tcPr>
          <w:p w14:paraId="3B6B81C8" w14:textId="77777777" w:rsidR="00B77D61" w:rsidRPr="00997A4D" w:rsidRDefault="00B77D61" w:rsidP="00B77D61">
            <w:pPr>
              <w:jc w:val="center"/>
              <w:rPr>
                <w:rFonts w:ascii="IRLotus" w:hAnsi="IRLotus" w:cs="IRLotus"/>
                <w:sz w:val="28"/>
                <w:szCs w:val="28"/>
                <w:rtl/>
              </w:rPr>
            </w:pPr>
            <w:r w:rsidRPr="00997A4D">
              <w:rPr>
                <w:rFonts w:ascii="IRLotus" w:hAnsi="IRLotus" w:cs="IRLotus"/>
                <w:sz w:val="28"/>
                <w:szCs w:val="28"/>
                <w:rtl/>
              </w:rPr>
              <w:t>بسیار پایین</w:t>
            </w:r>
          </w:p>
          <w:p w14:paraId="265EBAD0" w14:textId="77777777" w:rsidR="00B77D61" w:rsidRPr="00997A4D" w:rsidRDefault="00B77D61" w:rsidP="00B77D61">
            <w:pPr>
              <w:jc w:val="center"/>
              <w:rPr>
                <w:rFonts w:ascii="IRLotus" w:hAnsi="IRLotus" w:cs="IRLotus"/>
                <w:sz w:val="28"/>
                <w:szCs w:val="28"/>
                <w:rtl/>
              </w:rPr>
            </w:pPr>
            <w:r w:rsidRPr="00997A4D">
              <w:rPr>
                <w:rFonts w:ascii="IRLotus" w:hAnsi="IRLotus" w:cs="IRLotus"/>
                <w:sz w:val="28"/>
                <w:szCs w:val="28"/>
                <w:rtl/>
              </w:rPr>
              <w:t xml:space="preserve">(پیچیدگی ناموجه و غیرضروری) </w:t>
            </w:r>
          </w:p>
          <w:p w14:paraId="1B317948" w14:textId="77777777" w:rsidR="00B77D61" w:rsidRPr="00997A4D" w:rsidRDefault="00B77D61" w:rsidP="00B77D61">
            <w:pPr>
              <w:jc w:val="center"/>
              <w:rPr>
                <w:rFonts w:ascii="IRLotus" w:hAnsi="IRLotus" w:cs="IRLotus"/>
                <w:sz w:val="28"/>
                <w:szCs w:val="28"/>
                <w:rtl/>
              </w:rPr>
            </w:pPr>
          </w:p>
          <w:p w14:paraId="54069014" w14:textId="77777777" w:rsidR="00B77D61" w:rsidRPr="00997A4D" w:rsidRDefault="00B77D61" w:rsidP="00B77D61">
            <w:pPr>
              <w:jc w:val="center"/>
              <w:rPr>
                <w:rFonts w:ascii="IRLotus" w:hAnsi="IRLotus" w:cs="IRLotus"/>
                <w:sz w:val="28"/>
                <w:szCs w:val="28"/>
                <w:rtl/>
              </w:rPr>
            </w:pPr>
          </w:p>
          <w:p w14:paraId="720B27CE" w14:textId="1AD22FB3" w:rsidR="00B77D61" w:rsidRPr="00997A4D" w:rsidRDefault="00B77D61" w:rsidP="00B77D61">
            <w:pPr>
              <w:jc w:val="center"/>
              <w:rPr>
                <w:rFonts w:ascii="IRLotus" w:hAnsi="IRLotus" w:cs="IRLotus"/>
                <w:sz w:val="28"/>
                <w:szCs w:val="28"/>
                <w:rtl/>
              </w:rPr>
            </w:pPr>
            <w:r w:rsidRPr="00997A4D">
              <w:rPr>
                <w:rFonts w:ascii="IRLotus" w:hAnsi="IRLotus" w:cs="IRLotus"/>
                <w:sz w:val="28"/>
                <w:szCs w:val="28"/>
                <w:rtl/>
              </w:rPr>
              <w:t>بسیار بالا (پیچیدگی موجه و ضروری)</w:t>
            </w:r>
          </w:p>
        </w:tc>
      </w:tr>
      <w:tr w:rsidR="00DE0850" w:rsidRPr="00997A4D" w14:paraId="717203E8" w14:textId="77777777" w:rsidTr="00A8674E">
        <w:tc>
          <w:tcPr>
            <w:tcW w:w="2100" w:type="dxa"/>
            <w:gridSpan w:val="2"/>
          </w:tcPr>
          <w:p w14:paraId="589FE1AD" w14:textId="77777777" w:rsidR="00DE0850" w:rsidRPr="00997A4D" w:rsidRDefault="00DE0850" w:rsidP="00A8674E">
            <w:pPr>
              <w:jc w:val="center"/>
              <w:rPr>
                <w:rFonts w:ascii="IRLotus" w:hAnsi="IRLotus" w:cs="IRLotus"/>
                <w:b/>
                <w:bCs/>
                <w:sz w:val="28"/>
                <w:szCs w:val="28"/>
                <w:rtl/>
              </w:rPr>
            </w:pPr>
            <w:r w:rsidRPr="00997A4D">
              <w:rPr>
                <w:rFonts w:ascii="IRLotus" w:hAnsi="IRLotus" w:cs="IRLotus"/>
                <w:b/>
                <w:bCs/>
                <w:sz w:val="28"/>
                <w:szCs w:val="28"/>
                <w:rtl/>
              </w:rPr>
              <w:t>دامنه/گستره</w:t>
            </w:r>
          </w:p>
        </w:tc>
        <w:tc>
          <w:tcPr>
            <w:tcW w:w="1444" w:type="dxa"/>
            <w:vAlign w:val="center"/>
          </w:tcPr>
          <w:p w14:paraId="08A19BBE"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بالا</w:t>
            </w:r>
          </w:p>
        </w:tc>
        <w:tc>
          <w:tcPr>
            <w:tcW w:w="1559" w:type="dxa"/>
            <w:vAlign w:val="center"/>
          </w:tcPr>
          <w:p w14:paraId="3AE07F19"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پایین</w:t>
            </w:r>
          </w:p>
        </w:tc>
        <w:tc>
          <w:tcPr>
            <w:tcW w:w="1827" w:type="dxa"/>
            <w:vAlign w:val="center"/>
          </w:tcPr>
          <w:p w14:paraId="5178A8F7"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بالا</w:t>
            </w:r>
          </w:p>
        </w:tc>
        <w:tc>
          <w:tcPr>
            <w:tcW w:w="1607" w:type="dxa"/>
            <w:vAlign w:val="center"/>
          </w:tcPr>
          <w:p w14:paraId="1CF6DF21"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بسیار بالا</w:t>
            </w:r>
          </w:p>
        </w:tc>
        <w:tc>
          <w:tcPr>
            <w:tcW w:w="1545" w:type="dxa"/>
            <w:vAlign w:val="center"/>
          </w:tcPr>
          <w:p w14:paraId="45DAAED5"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بسیار بالا</w:t>
            </w:r>
          </w:p>
        </w:tc>
      </w:tr>
      <w:tr w:rsidR="00DE0850" w:rsidRPr="00997A4D" w14:paraId="116AA381" w14:textId="77777777" w:rsidTr="00A8674E">
        <w:trPr>
          <w:trHeight w:val="501"/>
        </w:trPr>
        <w:tc>
          <w:tcPr>
            <w:tcW w:w="839" w:type="dxa"/>
            <w:vMerge w:val="restart"/>
            <w:vAlign w:val="center"/>
          </w:tcPr>
          <w:p w14:paraId="3E0CD604" w14:textId="77777777" w:rsidR="00DE0850" w:rsidRPr="00997A4D" w:rsidRDefault="00DE0850" w:rsidP="00A8674E">
            <w:pPr>
              <w:bidi w:val="0"/>
              <w:jc w:val="center"/>
              <w:rPr>
                <w:rFonts w:ascii="IRLotus" w:hAnsi="IRLotus" w:cs="IRLotus"/>
                <w:b/>
                <w:bCs/>
                <w:sz w:val="28"/>
                <w:szCs w:val="28"/>
              </w:rPr>
            </w:pPr>
            <w:r w:rsidRPr="00997A4D">
              <w:rPr>
                <w:rFonts w:ascii="IRLotus" w:hAnsi="IRLotus" w:cs="IRLotus"/>
                <w:b/>
                <w:bCs/>
                <w:sz w:val="28"/>
                <w:szCs w:val="28"/>
                <w:rtl/>
              </w:rPr>
              <w:t>انسجام</w:t>
            </w:r>
          </w:p>
        </w:tc>
        <w:tc>
          <w:tcPr>
            <w:tcW w:w="1261" w:type="dxa"/>
            <w:vAlign w:val="center"/>
          </w:tcPr>
          <w:p w14:paraId="0D7B1F50" w14:textId="77777777" w:rsidR="00DE0850" w:rsidRPr="00997A4D" w:rsidRDefault="00DE0850" w:rsidP="00A8674E">
            <w:pPr>
              <w:jc w:val="center"/>
              <w:rPr>
                <w:rFonts w:ascii="IRLotus" w:hAnsi="IRLotus" w:cs="IRLotus"/>
                <w:b/>
                <w:bCs/>
                <w:sz w:val="28"/>
                <w:szCs w:val="28"/>
                <w:rtl/>
              </w:rPr>
            </w:pPr>
            <w:r w:rsidRPr="00997A4D">
              <w:rPr>
                <w:rFonts w:ascii="IRLotus" w:hAnsi="IRLotus" w:cs="IRLotus"/>
                <w:b/>
                <w:bCs/>
                <w:sz w:val="28"/>
                <w:szCs w:val="28"/>
                <w:rtl/>
              </w:rPr>
              <w:t>با دانش زمینه</w:t>
            </w:r>
          </w:p>
        </w:tc>
        <w:tc>
          <w:tcPr>
            <w:tcW w:w="1444" w:type="dxa"/>
            <w:vAlign w:val="center"/>
          </w:tcPr>
          <w:p w14:paraId="476CFAF5"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بالا</w:t>
            </w:r>
          </w:p>
        </w:tc>
        <w:tc>
          <w:tcPr>
            <w:tcW w:w="1559" w:type="dxa"/>
            <w:vAlign w:val="center"/>
          </w:tcPr>
          <w:p w14:paraId="3AE45A01"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بالا</w:t>
            </w:r>
          </w:p>
        </w:tc>
        <w:tc>
          <w:tcPr>
            <w:tcW w:w="1827" w:type="dxa"/>
            <w:vAlign w:val="center"/>
          </w:tcPr>
          <w:p w14:paraId="655D9966"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پایین</w:t>
            </w:r>
          </w:p>
        </w:tc>
        <w:tc>
          <w:tcPr>
            <w:tcW w:w="1607" w:type="dxa"/>
            <w:vAlign w:val="center"/>
          </w:tcPr>
          <w:p w14:paraId="52D2D15E"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پایین</w:t>
            </w:r>
          </w:p>
        </w:tc>
        <w:tc>
          <w:tcPr>
            <w:tcW w:w="1545" w:type="dxa"/>
            <w:vAlign w:val="center"/>
          </w:tcPr>
          <w:p w14:paraId="7CB6F1E4"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پایین</w:t>
            </w:r>
          </w:p>
        </w:tc>
      </w:tr>
      <w:tr w:rsidR="00DE0850" w:rsidRPr="00997A4D" w14:paraId="564A0D36" w14:textId="77777777" w:rsidTr="00A8674E">
        <w:trPr>
          <w:trHeight w:val="450"/>
        </w:trPr>
        <w:tc>
          <w:tcPr>
            <w:tcW w:w="839" w:type="dxa"/>
            <w:vMerge/>
          </w:tcPr>
          <w:p w14:paraId="430F4017" w14:textId="77777777" w:rsidR="00DE0850" w:rsidRPr="00997A4D" w:rsidRDefault="00DE0850" w:rsidP="00A8674E">
            <w:pPr>
              <w:jc w:val="center"/>
              <w:rPr>
                <w:rFonts w:ascii="IRLotus" w:hAnsi="IRLotus" w:cs="IRLotus"/>
                <w:b/>
                <w:bCs/>
                <w:sz w:val="28"/>
                <w:szCs w:val="28"/>
                <w:rtl/>
              </w:rPr>
            </w:pPr>
          </w:p>
        </w:tc>
        <w:tc>
          <w:tcPr>
            <w:tcW w:w="1261" w:type="dxa"/>
            <w:vAlign w:val="center"/>
          </w:tcPr>
          <w:p w14:paraId="3B1A7CFC" w14:textId="77777777" w:rsidR="00DE0850" w:rsidRPr="00997A4D" w:rsidRDefault="00DE0850" w:rsidP="00A8674E">
            <w:pPr>
              <w:jc w:val="center"/>
              <w:rPr>
                <w:rFonts w:ascii="IRLotus" w:hAnsi="IRLotus" w:cs="IRLotus"/>
                <w:b/>
                <w:bCs/>
                <w:sz w:val="28"/>
                <w:szCs w:val="28"/>
                <w:rtl/>
              </w:rPr>
            </w:pPr>
            <w:r w:rsidRPr="00997A4D">
              <w:rPr>
                <w:rFonts w:ascii="IRLotus" w:hAnsi="IRLotus" w:cs="IRLotus"/>
                <w:b/>
                <w:bCs/>
                <w:sz w:val="28"/>
                <w:szCs w:val="28"/>
                <w:rtl/>
              </w:rPr>
              <w:t>با شواهد</w:t>
            </w:r>
          </w:p>
        </w:tc>
        <w:tc>
          <w:tcPr>
            <w:tcW w:w="1444" w:type="dxa"/>
            <w:vAlign w:val="center"/>
          </w:tcPr>
          <w:p w14:paraId="0239A618"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بالا</w:t>
            </w:r>
          </w:p>
        </w:tc>
        <w:tc>
          <w:tcPr>
            <w:tcW w:w="1559" w:type="dxa"/>
            <w:vAlign w:val="center"/>
          </w:tcPr>
          <w:p w14:paraId="78A59253"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متوسط</w:t>
            </w:r>
          </w:p>
        </w:tc>
        <w:tc>
          <w:tcPr>
            <w:tcW w:w="1827" w:type="dxa"/>
            <w:vAlign w:val="center"/>
          </w:tcPr>
          <w:p w14:paraId="02EB6F6C"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بالا</w:t>
            </w:r>
          </w:p>
        </w:tc>
        <w:tc>
          <w:tcPr>
            <w:tcW w:w="1607" w:type="dxa"/>
            <w:vAlign w:val="center"/>
          </w:tcPr>
          <w:p w14:paraId="1D1E309E"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بسیار بالا</w:t>
            </w:r>
          </w:p>
        </w:tc>
        <w:tc>
          <w:tcPr>
            <w:tcW w:w="1545" w:type="dxa"/>
            <w:vAlign w:val="center"/>
          </w:tcPr>
          <w:p w14:paraId="2A3BE196"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بسیار بالا</w:t>
            </w:r>
          </w:p>
        </w:tc>
      </w:tr>
      <w:tr w:rsidR="00DE0850" w:rsidRPr="00997A4D" w14:paraId="5A4D3020" w14:textId="77777777" w:rsidTr="00A8674E">
        <w:tc>
          <w:tcPr>
            <w:tcW w:w="2100" w:type="dxa"/>
            <w:gridSpan w:val="2"/>
          </w:tcPr>
          <w:p w14:paraId="71E9A2A9" w14:textId="2ED97B63" w:rsidR="00DE0850" w:rsidRPr="00997A4D" w:rsidRDefault="00CF4E67" w:rsidP="00A8674E">
            <w:pPr>
              <w:jc w:val="center"/>
              <w:rPr>
                <w:rFonts w:ascii="IRLotus" w:hAnsi="IRLotus" w:cs="IRLotus"/>
                <w:b/>
                <w:bCs/>
                <w:sz w:val="28"/>
                <w:szCs w:val="28"/>
                <w:rtl/>
              </w:rPr>
            </w:pPr>
            <w:r w:rsidRPr="00997A4D">
              <w:rPr>
                <w:rFonts w:ascii="IRLotus" w:hAnsi="IRLotus" w:cs="IRLotus"/>
                <w:b/>
                <w:bCs/>
                <w:sz w:val="28"/>
                <w:szCs w:val="28"/>
                <w:rtl/>
              </w:rPr>
              <w:t>وحدت‌</w:t>
            </w:r>
            <w:r w:rsidR="00DE0850" w:rsidRPr="00997A4D">
              <w:rPr>
                <w:rFonts w:ascii="IRLotus" w:hAnsi="IRLotus" w:cs="IRLotus"/>
                <w:b/>
                <w:bCs/>
                <w:sz w:val="28"/>
                <w:szCs w:val="28"/>
                <w:rtl/>
              </w:rPr>
              <w:t>بخشی</w:t>
            </w:r>
          </w:p>
        </w:tc>
        <w:tc>
          <w:tcPr>
            <w:tcW w:w="1444" w:type="dxa"/>
            <w:vAlign w:val="center"/>
          </w:tcPr>
          <w:p w14:paraId="2B1229A1"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متوسط</w:t>
            </w:r>
          </w:p>
        </w:tc>
        <w:tc>
          <w:tcPr>
            <w:tcW w:w="1559" w:type="dxa"/>
            <w:vAlign w:val="center"/>
          </w:tcPr>
          <w:p w14:paraId="72D3BF41"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پایین</w:t>
            </w:r>
          </w:p>
        </w:tc>
        <w:tc>
          <w:tcPr>
            <w:tcW w:w="1827" w:type="dxa"/>
            <w:vAlign w:val="center"/>
          </w:tcPr>
          <w:p w14:paraId="405D228A" w14:textId="77777777" w:rsidR="00DE0850" w:rsidRPr="00997A4D" w:rsidRDefault="00DE0850" w:rsidP="00A8674E">
            <w:pPr>
              <w:jc w:val="center"/>
              <w:rPr>
                <w:rFonts w:ascii="IRLotus" w:hAnsi="IRLotus" w:cs="IRLotus"/>
                <w:sz w:val="28"/>
                <w:szCs w:val="28"/>
                <w:highlight w:val="yellow"/>
                <w:rtl/>
              </w:rPr>
            </w:pPr>
            <w:r w:rsidRPr="00997A4D">
              <w:rPr>
                <w:rFonts w:ascii="IRLotus" w:hAnsi="IRLotus" w:cs="IRLotus"/>
                <w:sz w:val="28"/>
                <w:szCs w:val="28"/>
                <w:rtl/>
              </w:rPr>
              <w:t>بالا</w:t>
            </w:r>
          </w:p>
        </w:tc>
        <w:tc>
          <w:tcPr>
            <w:tcW w:w="1607" w:type="dxa"/>
            <w:vAlign w:val="center"/>
          </w:tcPr>
          <w:p w14:paraId="5002E0C6"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بسیار بالا</w:t>
            </w:r>
          </w:p>
        </w:tc>
        <w:tc>
          <w:tcPr>
            <w:tcW w:w="1545" w:type="dxa"/>
            <w:vAlign w:val="center"/>
          </w:tcPr>
          <w:p w14:paraId="1975E133"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بسیار بالا</w:t>
            </w:r>
          </w:p>
        </w:tc>
      </w:tr>
      <w:tr w:rsidR="00DE0850" w:rsidRPr="00997A4D" w14:paraId="5968BBBA" w14:textId="77777777" w:rsidTr="00A8674E">
        <w:tc>
          <w:tcPr>
            <w:tcW w:w="2100" w:type="dxa"/>
            <w:gridSpan w:val="2"/>
          </w:tcPr>
          <w:p w14:paraId="5E3C2A38" w14:textId="77777777" w:rsidR="00DE0850" w:rsidRPr="00997A4D" w:rsidRDefault="00DE0850" w:rsidP="00A8674E">
            <w:pPr>
              <w:jc w:val="center"/>
              <w:rPr>
                <w:rFonts w:ascii="IRLotus" w:hAnsi="IRLotus" w:cs="IRLotus"/>
                <w:b/>
                <w:bCs/>
                <w:sz w:val="28"/>
                <w:szCs w:val="28"/>
                <w:rtl/>
              </w:rPr>
            </w:pPr>
            <w:r w:rsidRPr="00997A4D">
              <w:rPr>
                <w:rFonts w:ascii="IRLotus" w:hAnsi="IRLotus" w:cs="IRLotus"/>
                <w:b/>
                <w:bCs/>
                <w:sz w:val="28"/>
                <w:szCs w:val="28"/>
                <w:rtl/>
              </w:rPr>
              <w:t>ارائه</w:t>
            </w:r>
            <w:r w:rsidRPr="00997A4D">
              <w:rPr>
                <w:rStyle w:val="Strong"/>
                <w:rFonts w:ascii="IRLotus" w:hAnsi="IRLotus" w:cs="IRLotus"/>
                <w:sz w:val="28"/>
                <w:szCs w:val="28"/>
                <w:rtl/>
              </w:rPr>
              <w:t xml:space="preserve"> </w:t>
            </w:r>
            <w:r w:rsidRPr="00997A4D">
              <w:rPr>
                <w:rFonts w:ascii="IRLotus" w:hAnsi="IRLotus" w:cs="IRLotus"/>
                <w:b/>
                <w:bCs/>
                <w:sz w:val="28"/>
                <w:szCs w:val="28"/>
                <w:rtl/>
              </w:rPr>
              <w:t>مکانیزم</w:t>
            </w:r>
          </w:p>
        </w:tc>
        <w:tc>
          <w:tcPr>
            <w:tcW w:w="1444" w:type="dxa"/>
            <w:vAlign w:val="center"/>
          </w:tcPr>
          <w:p w14:paraId="452C8414" w14:textId="5D85C5E9" w:rsidR="00DE0850" w:rsidRPr="00997A4D" w:rsidRDefault="00A31DA2" w:rsidP="00A8674E">
            <w:pPr>
              <w:jc w:val="center"/>
              <w:rPr>
                <w:rFonts w:ascii="IRLotus" w:hAnsi="IRLotus" w:cs="IRLotus"/>
                <w:sz w:val="28"/>
                <w:szCs w:val="28"/>
                <w:rtl/>
              </w:rPr>
            </w:pPr>
            <w:r w:rsidRPr="00997A4D">
              <w:rPr>
                <w:rFonts w:ascii="IRLotus" w:hAnsi="IRLotus" w:cs="IRLotus"/>
                <w:sz w:val="28"/>
                <w:szCs w:val="28"/>
                <w:rtl/>
              </w:rPr>
              <w:t>پایین</w:t>
            </w:r>
          </w:p>
        </w:tc>
        <w:tc>
          <w:tcPr>
            <w:tcW w:w="1559" w:type="dxa"/>
            <w:vAlign w:val="center"/>
          </w:tcPr>
          <w:p w14:paraId="57D3D605" w14:textId="40298F47" w:rsidR="00DE0850" w:rsidRPr="00997A4D" w:rsidRDefault="00A31DA2" w:rsidP="00A8674E">
            <w:pPr>
              <w:jc w:val="center"/>
              <w:rPr>
                <w:rFonts w:ascii="IRLotus" w:hAnsi="IRLotus" w:cs="IRLotus"/>
                <w:sz w:val="28"/>
                <w:szCs w:val="28"/>
                <w:rtl/>
              </w:rPr>
            </w:pPr>
            <w:r w:rsidRPr="00997A4D">
              <w:rPr>
                <w:rFonts w:ascii="IRLotus" w:hAnsi="IRLotus" w:cs="IRLotus"/>
                <w:sz w:val="28"/>
                <w:szCs w:val="28"/>
                <w:rtl/>
              </w:rPr>
              <w:t>پایین</w:t>
            </w:r>
          </w:p>
        </w:tc>
        <w:tc>
          <w:tcPr>
            <w:tcW w:w="1827" w:type="dxa"/>
            <w:vAlign w:val="center"/>
          </w:tcPr>
          <w:p w14:paraId="74C66716"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پایین</w:t>
            </w:r>
          </w:p>
        </w:tc>
        <w:tc>
          <w:tcPr>
            <w:tcW w:w="1607" w:type="dxa"/>
            <w:vAlign w:val="center"/>
          </w:tcPr>
          <w:p w14:paraId="7A6DBF0F"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متوسط</w:t>
            </w:r>
          </w:p>
        </w:tc>
        <w:tc>
          <w:tcPr>
            <w:tcW w:w="1545" w:type="dxa"/>
            <w:vAlign w:val="center"/>
          </w:tcPr>
          <w:p w14:paraId="5F479D41" w14:textId="77777777" w:rsidR="00DE0850" w:rsidRPr="00997A4D" w:rsidRDefault="00DE0850" w:rsidP="00A8674E">
            <w:pPr>
              <w:jc w:val="center"/>
              <w:rPr>
                <w:rFonts w:ascii="IRLotus" w:hAnsi="IRLotus" w:cs="IRLotus"/>
                <w:sz w:val="28"/>
                <w:szCs w:val="28"/>
                <w:rtl/>
              </w:rPr>
            </w:pPr>
            <w:r w:rsidRPr="00997A4D">
              <w:rPr>
                <w:rFonts w:ascii="IRLotus" w:hAnsi="IRLotus" w:cs="IRLotus"/>
                <w:sz w:val="28"/>
                <w:szCs w:val="28"/>
                <w:rtl/>
              </w:rPr>
              <w:t>متوسط</w:t>
            </w:r>
          </w:p>
        </w:tc>
      </w:tr>
    </w:tbl>
    <w:p w14:paraId="6D0F6FB4" w14:textId="77777777" w:rsidR="004C0C4B" w:rsidRPr="00997A4D" w:rsidRDefault="004C0C4B" w:rsidP="004C0C4B">
      <w:pPr>
        <w:pStyle w:val="ListParagraph"/>
        <w:spacing w:after="0" w:line="240" w:lineRule="auto"/>
        <w:rPr>
          <w:rFonts w:ascii="IRLotus" w:hAnsi="IRLotus" w:cs="IRLotus"/>
          <w:b/>
          <w:bCs/>
          <w:sz w:val="28"/>
          <w:szCs w:val="28"/>
        </w:rPr>
      </w:pPr>
    </w:p>
    <w:p w14:paraId="0CE00F81" w14:textId="77777777" w:rsidR="00F14DAC" w:rsidRPr="00997A4D" w:rsidRDefault="00F14DAC" w:rsidP="00B14E9E">
      <w:pPr>
        <w:pStyle w:val="ListParagraph"/>
        <w:numPr>
          <w:ilvl w:val="0"/>
          <w:numId w:val="8"/>
        </w:numPr>
        <w:spacing w:after="0" w:line="240" w:lineRule="auto"/>
        <w:rPr>
          <w:rFonts w:ascii="IRLotus" w:hAnsi="IRLotus" w:cs="IRLotus"/>
          <w:b/>
          <w:bCs/>
          <w:sz w:val="28"/>
          <w:szCs w:val="28"/>
        </w:rPr>
      </w:pPr>
      <w:r w:rsidRPr="00997A4D">
        <w:rPr>
          <w:rFonts w:ascii="IRLotus" w:hAnsi="IRLotus" w:cs="IRLotus"/>
          <w:b/>
          <w:bCs/>
          <w:sz w:val="28"/>
          <w:szCs w:val="28"/>
          <w:rtl/>
        </w:rPr>
        <w:t xml:space="preserve">بررسی تفصیلی فضیلت ایجاز با توجه به شواهد </w:t>
      </w:r>
      <w:r w:rsidRPr="0008455E">
        <w:rPr>
          <w:rFonts w:asciiTheme="majorBidi" w:hAnsiTheme="majorBidi" w:cstheme="majorBidi"/>
          <w:b/>
          <w:bCs/>
        </w:rPr>
        <w:t>NDE</w:t>
      </w:r>
    </w:p>
    <w:p w14:paraId="356D0208" w14:textId="1D70160A" w:rsidR="00F14DAC" w:rsidRPr="00997A4D" w:rsidRDefault="00F14DAC" w:rsidP="00916BC3">
      <w:pPr>
        <w:jc w:val="both"/>
        <w:rPr>
          <w:rFonts w:ascii="IRLotus" w:hAnsi="IRLotus" w:cs="IRLotus"/>
          <w:sz w:val="28"/>
          <w:szCs w:val="28"/>
          <w:rtl/>
        </w:rPr>
      </w:pPr>
      <w:r w:rsidRPr="00997A4D">
        <w:rPr>
          <w:rFonts w:ascii="IRLotus" w:hAnsi="IRLotus" w:cs="IRLotus"/>
          <w:sz w:val="28"/>
          <w:szCs w:val="28"/>
          <w:rtl/>
        </w:rPr>
        <w:t xml:space="preserve">برای تعیین تکلیف دوگانه‌های ذکرشده در جدول بالا ابتدا باید به بررسی مدعای فرضیه 1 و 2 درباره شواهد </w:t>
      </w:r>
      <w:r w:rsidRPr="0008455E">
        <w:rPr>
          <w:rFonts w:asciiTheme="majorBidi" w:hAnsiTheme="majorBidi" w:cstheme="majorBidi"/>
        </w:rPr>
        <w:t>NDE</w:t>
      </w:r>
      <w:r w:rsidRPr="00997A4D">
        <w:rPr>
          <w:rFonts w:ascii="IRLotus" w:hAnsi="IRLotus" w:cs="IRLotus"/>
          <w:sz w:val="28"/>
          <w:szCs w:val="28"/>
          <w:rtl/>
        </w:rPr>
        <w:t xml:space="preserve"> بپردازیم. مدعای فرضیه اول درباره شواهد </w:t>
      </w:r>
      <w:r w:rsidR="0008455E">
        <w:rPr>
          <w:rFonts w:asciiTheme="majorBidi" w:hAnsiTheme="majorBidi" w:cstheme="majorBidi"/>
        </w:rPr>
        <w:t xml:space="preserve"> </w:t>
      </w:r>
      <w:r w:rsidRPr="0008455E">
        <w:rPr>
          <w:rFonts w:asciiTheme="majorBidi" w:hAnsiTheme="majorBidi" w:cstheme="majorBidi"/>
        </w:rPr>
        <w:t>NDE</w:t>
      </w:r>
      <w:r w:rsidRPr="0008455E">
        <w:rPr>
          <w:rFonts w:ascii="IRLotus" w:hAnsi="IRLotus" w:cs="IRLotus"/>
          <w:rtl/>
        </w:rPr>
        <w:t xml:space="preserve"> </w:t>
      </w:r>
      <w:r w:rsidRPr="00997A4D">
        <w:rPr>
          <w:rFonts w:ascii="IRLotus" w:hAnsi="IRLotus" w:cs="IRLotus"/>
          <w:sz w:val="28"/>
          <w:szCs w:val="28"/>
          <w:rtl/>
        </w:rPr>
        <w:t>آن است که می‌توان تبیین‌های کاملاً عصب‌شناختی از آنها ارائه کرد و مدعای فرضیه دوم نیز آن است که «شواهد</w:t>
      </w:r>
      <w:r w:rsidR="00916BC3" w:rsidRPr="00997A4D">
        <w:rPr>
          <w:rFonts w:ascii="IRLotus" w:hAnsi="IRLotus" w:cs="IRLotus"/>
          <w:sz w:val="28"/>
          <w:szCs w:val="28"/>
          <w:rtl/>
        </w:rPr>
        <w:t xml:space="preserve"> </w:t>
      </w:r>
      <w:r w:rsidRPr="00997A4D">
        <w:rPr>
          <w:rFonts w:ascii="IRLotus" w:hAnsi="IRLotus" w:cs="IRLotus"/>
          <w:sz w:val="28"/>
          <w:szCs w:val="28"/>
          <w:rtl/>
        </w:rPr>
        <w:t xml:space="preserve">مطالعات </w:t>
      </w:r>
      <w:r w:rsidRPr="0008455E">
        <w:rPr>
          <w:rFonts w:asciiTheme="majorBidi" w:hAnsiTheme="majorBidi" w:cstheme="majorBidi"/>
        </w:rPr>
        <w:t>NDE</w:t>
      </w:r>
      <w:r w:rsidRPr="00997A4D">
        <w:rPr>
          <w:rFonts w:ascii="IRLotus" w:hAnsi="IRLotus" w:cs="IRLotus"/>
          <w:sz w:val="28"/>
          <w:szCs w:val="28"/>
          <w:rtl/>
        </w:rPr>
        <w:t xml:space="preserve"> به دلیل استفاده از روش‌های غیرعلمی فاقد اعتبار است». در ادامه به بررسی این دو مدعا می‌پردازیم.</w:t>
      </w:r>
    </w:p>
    <w:p w14:paraId="71361262" w14:textId="77777777" w:rsidR="00F14DAC" w:rsidRPr="00997A4D" w:rsidRDefault="00F14DAC" w:rsidP="00F14DAC">
      <w:pPr>
        <w:ind w:left="720"/>
        <w:jc w:val="both"/>
        <w:rPr>
          <w:rFonts w:ascii="IRLotus" w:hAnsi="IRLotus" w:cs="IRLotus"/>
          <w:b/>
          <w:bCs/>
          <w:sz w:val="28"/>
          <w:szCs w:val="28"/>
          <w:rtl/>
        </w:rPr>
      </w:pPr>
      <w:r w:rsidRPr="00997A4D">
        <w:rPr>
          <w:rStyle w:val="Hyperlink"/>
          <w:rFonts w:ascii="IRLotus" w:hAnsi="IRLotus" w:cs="IRLotus"/>
          <w:b/>
          <w:bCs/>
          <w:color w:val="auto"/>
          <w:sz w:val="28"/>
          <w:szCs w:val="28"/>
          <w:u w:val="none"/>
          <w:rtl/>
        </w:rPr>
        <w:t xml:space="preserve">5-1) مدعای اول: امکان تبیین عصب‌شناختی شواهد </w:t>
      </w:r>
      <w:r w:rsidRPr="0008455E">
        <w:rPr>
          <w:rFonts w:asciiTheme="majorBidi" w:hAnsiTheme="majorBidi" w:cstheme="majorBidi"/>
          <w:b/>
          <w:bCs/>
        </w:rPr>
        <w:t>NDE</w:t>
      </w:r>
    </w:p>
    <w:p w14:paraId="426C2520" w14:textId="0EA19E6A" w:rsidR="00F14DAC" w:rsidRPr="00997A4D" w:rsidRDefault="00F14DAC" w:rsidP="00C36B92">
      <w:pPr>
        <w:jc w:val="both"/>
        <w:rPr>
          <w:rFonts w:ascii="IRLotus" w:hAnsi="IRLotus" w:cs="IRLotus" w:hint="cs"/>
          <w:color w:val="FF0000"/>
          <w:sz w:val="28"/>
          <w:szCs w:val="28"/>
          <w:rtl/>
        </w:rPr>
      </w:pPr>
      <w:r w:rsidRPr="00997A4D">
        <w:rPr>
          <w:rStyle w:val="Hyperlink"/>
          <w:rFonts w:ascii="IRLotus" w:hAnsi="IRLotus" w:cs="IRLotus"/>
          <w:color w:val="auto"/>
          <w:sz w:val="28"/>
          <w:szCs w:val="28"/>
          <w:u w:val="none"/>
          <w:rtl/>
        </w:rPr>
        <w:t>در بررسی تبیین‌های مختلف</w:t>
      </w:r>
      <w:r w:rsidR="00994211" w:rsidRPr="00997A4D">
        <w:rPr>
          <w:rStyle w:val="Hyperlink"/>
          <w:rFonts w:ascii="IRLotus" w:hAnsi="IRLotus" w:cs="IRLotus"/>
          <w:color w:val="auto"/>
          <w:sz w:val="28"/>
          <w:szCs w:val="28"/>
          <w:u w:val="none"/>
          <w:rtl/>
        </w:rPr>
        <w:t xml:space="preserve"> تجربیات نزدیک به مرگ</w:t>
      </w:r>
      <w:r w:rsidRPr="00997A4D">
        <w:rPr>
          <w:rStyle w:val="Hyperlink"/>
          <w:rFonts w:ascii="IRLotus" w:hAnsi="IRLotus" w:cs="IRLotus"/>
          <w:color w:val="auto"/>
          <w:sz w:val="28"/>
          <w:szCs w:val="28"/>
          <w:u w:val="none"/>
          <w:rtl/>
        </w:rPr>
        <w:t xml:space="preserve">، می‌توان </w:t>
      </w:r>
      <w:r w:rsidR="00D40ED4" w:rsidRPr="00997A4D">
        <w:rPr>
          <w:rStyle w:val="Hyperlink"/>
          <w:rFonts w:ascii="IRLotus" w:hAnsi="IRLotus" w:cs="IRLotus"/>
          <w:color w:val="auto"/>
          <w:sz w:val="28"/>
          <w:szCs w:val="28"/>
          <w:u w:val="none"/>
          <w:rtl/>
        </w:rPr>
        <w:t>آنها</w:t>
      </w:r>
      <w:r w:rsidRPr="00997A4D">
        <w:rPr>
          <w:rStyle w:val="Hyperlink"/>
          <w:rFonts w:ascii="IRLotus" w:hAnsi="IRLotus" w:cs="IRLotus"/>
          <w:color w:val="auto"/>
          <w:sz w:val="28"/>
          <w:szCs w:val="28"/>
          <w:u w:val="none"/>
          <w:rtl/>
        </w:rPr>
        <w:t xml:space="preserve"> را در قالب سه دسته تقسیم‌بندی کرد: تبیین</w:t>
      </w:r>
      <w:r w:rsidR="00EE191B" w:rsidRPr="00997A4D">
        <w:rPr>
          <w:rStyle w:val="Hyperlink"/>
          <w:rFonts w:ascii="IRLotus" w:hAnsi="IRLotus" w:cs="IRLotus"/>
          <w:color w:val="auto"/>
          <w:sz w:val="28"/>
          <w:szCs w:val="28"/>
          <w:u w:val="none"/>
          <w:rtl/>
        </w:rPr>
        <w:t>‌</w:t>
      </w:r>
      <w:r w:rsidRPr="00997A4D">
        <w:rPr>
          <w:rStyle w:val="Hyperlink"/>
          <w:rFonts w:ascii="IRLotus" w:hAnsi="IRLotus" w:cs="IRLotus"/>
          <w:color w:val="auto"/>
          <w:sz w:val="28"/>
          <w:szCs w:val="28"/>
          <w:u w:val="none"/>
          <w:rtl/>
        </w:rPr>
        <w:t xml:space="preserve">‌ معنوی یا متعالی، تبیین‌های روان‌شناختی و تبیین‌های عصب‌شناختی. </w:t>
      </w:r>
      <w:r w:rsidR="0057293C" w:rsidRPr="00997A4D">
        <w:rPr>
          <w:rStyle w:val="Hyperlink"/>
          <w:rFonts w:ascii="IRLotus" w:hAnsi="IRLotus" w:cs="IRLotus"/>
          <w:color w:val="auto"/>
          <w:sz w:val="28"/>
          <w:szCs w:val="28"/>
          <w:u w:val="none"/>
          <w:rtl/>
        </w:rPr>
        <w:t>«</w:t>
      </w:r>
      <w:r w:rsidRPr="00997A4D">
        <w:rPr>
          <w:rStyle w:val="Hyperlink"/>
          <w:rFonts w:ascii="IRLotus" w:hAnsi="IRLotus" w:cs="IRLotus"/>
          <w:color w:val="auto"/>
          <w:sz w:val="28"/>
          <w:szCs w:val="28"/>
          <w:u w:val="none"/>
          <w:rtl/>
        </w:rPr>
        <w:t>تبیین متعالی</w:t>
      </w:r>
      <w:r w:rsidR="0057293C" w:rsidRPr="00997A4D">
        <w:rPr>
          <w:rStyle w:val="Hyperlink"/>
          <w:rFonts w:ascii="IRLotus" w:hAnsi="IRLotus" w:cs="IRLotus"/>
          <w:color w:val="auto"/>
          <w:sz w:val="28"/>
          <w:szCs w:val="28"/>
          <w:u w:val="none"/>
          <w:rtl/>
        </w:rPr>
        <w:t>»</w:t>
      </w:r>
      <w:r w:rsidRPr="00997A4D">
        <w:rPr>
          <w:rStyle w:val="Hyperlink"/>
          <w:rFonts w:ascii="IRLotus" w:hAnsi="IRLotus" w:cs="IRLotus"/>
          <w:color w:val="auto"/>
          <w:sz w:val="28"/>
          <w:szCs w:val="28"/>
          <w:u w:val="none"/>
          <w:rtl/>
        </w:rPr>
        <w:t xml:space="preserve"> تجربیات نزدیک به مرگ را شاهدی بر جدایی ذهن یا آگاهی از مغز و وجود حیات پس از مرگ می‌داند. تبیین‌های روان‌شناختی </w:t>
      </w:r>
      <w:r w:rsidRPr="00375D81">
        <w:rPr>
          <w:rFonts w:asciiTheme="majorBidi" w:hAnsiTheme="majorBidi" w:cstheme="majorBidi"/>
        </w:rPr>
        <w:t>NDE</w:t>
      </w:r>
      <w:r w:rsidRPr="00997A4D">
        <w:rPr>
          <w:rStyle w:val="Hyperlink"/>
          <w:rFonts w:ascii="IRLotus" w:hAnsi="IRLotus" w:cs="IRLotus"/>
          <w:color w:val="auto"/>
          <w:sz w:val="28"/>
          <w:szCs w:val="28"/>
          <w:u w:val="none"/>
          <w:rtl/>
        </w:rPr>
        <w:t xml:space="preserve"> را به فرآیندهای روانی، از جمله مکانیزم‌های دفاعی در برابر ترس از مرگ، نسبت می‌دهند و تبیین‌های </w:t>
      </w:r>
      <w:r w:rsidR="00B4403A" w:rsidRPr="00997A4D">
        <w:rPr>
          <w:rStyle w:val="Hyperlink"/>
          <w:rFonts w:ascii="IRLotus" w:hAnsi="IRLotus" w:cs="IRLotus"/>
          <w:color w:val="auto"/>
          <w:sz w:val="28"/>
          <w:szCs w:val="28"/>
          <w:u w:val="none"/>
          <w:rtl/>
        </w:rPr>
        <w:t>عصب‌شناختی</w:t>
      </w:r>
      <w:r w:rsidRPr="00997A4D">
        <w:rPr>
          <w:rStyle w:val="Hyperlink"/>
          <w:rFonts w:ascii="IRLotus" w:hAnsi="IRLotus" w:cs="IRLotus"/>
          <w:color w:val="auto"/>
          <w:sz w:val="28"/>
          <w:szCs w:val="28"/>
          <w:u w:val="none"/>
          <w:rtl/>
        </w:rPr>
        <w:t xml:space="preserve"> هم تلاش می‌کنند تا این تجربیات را بر اساس فرآیندهای فیزیولوژیکی و شیمیایی مغز تو</w:t>
      </w:r>
      <w:r w:rsidR="001C11D9" w:rsidRPr="00997A4D">
        <w:rPr>
          <w:rStyle w:val="Hyperlink"/>
          <w:rFonts w:ascii="IRLotus" w:hAnsi="IRLotus" w:cs="IRLotus"/>
          <w:color w:val="auto"/>
          <w:sz w:val="28"/>
          <w:szCs w:val="28"/>
          <w:u w:val="none"/>
          <w:rtl/>
        </w:rPr>
        <w:t>ض</w:t>
      </w:r>
      <w:r w:rsidRPr="00997A4D">
        <w:rPr>
          <w:rStyle w:val="Hyperlink"/>
          <w:rFonts w:ascii="IRLotus" w:hAnsi="IRLotus" w:cs="IRLotus"/>
          <w:color w:val="auto"/>
          <w:sz w:val="28"/>
          <w:szCs w:val="28"/>
          <w:u w:val="none"/>
          <w:rtl/>
        </w:rPr>
        <w:t>یح دهند</w:t>
      </w:r>
      <w:r w:rsidR="00BF52A5" w:rsidRPr="00997A4D">
        <w:rPr>
          <w:rFonts w:ascii="IRLotus" w:hAnsi="IRLotus" w:cs="IRLotus"/>
          <w:sz w:val="28"/>
          <w:szCs w:val="28"/>
          <w:rtl/>
        </w:rPr>
        <w:t xml:space="preserve"> </w:t>
      </w:r>
      <w:r w:rsidR="00877C1F" w:rsidRPr="00877C1F">
        <w:rPr>
          <w:rFonts w:ascii="IRLotus" w:hAnsi="IRLotus" w:cs="IRLotus"/>
          <w:sz w:val="28"/>
          <w:szCs w:val="28"/>
          <w:rtl/>
        </w:rPr>
        <w:t>[</w:t>
      </w:r>
      <w:r w:rsidR="00BF52A5" w:rsidRPr="00877C1F">
        <w:rPr>
          <w:rFonts w:asciiTheme="majorBidi" w:hAnsiTheme="majorBidi" w:cstheme="majorBidi"/>
        </w:rPr>
        <w:t>French, 2005</w:t>
      </w:r>
      <w:r w:rsidR="000C2F79" w:rsidRPr="00877C1F">
        <w:rPr>
          <w:rFonts w:asciiTheme="majorBidi" w:hAnsiTheme="majorBidi" w:cstheme="majorBidi"/>
        </w:rPr>
        <w:t>:</w:t>
      </w:r>
      <w:r w:rsidR="00BF52A5" w:rsidRPr="00877C1F">
        <w:rPr>
          <w:rFonts w:asciiTheme="majorBidi" w:hAnsiTheme="majorBidi" w:cstheme="majorBidi"/>
        </w:rPr>
        <w:t xml:space="preserve"> 354-357</w:t>
      </w:r>
      <w:r w:rsidR="00C36B92" w:rsidRPr="00C36B92">
        <w:rPr>
          <w:rFonts w:ascii="IRLotus" w:hAnsi="IRLotus" w:cs="IRLotus"/>
          <w:sz w:val="28"/>
          <w:szCs w:val="28"/>
          <w:rtl/>
        </w:rPr>
        <w:t>]</w:t>
      </w:r>
      <w:r w:rsidR="000C2F79" w:rsidRPr="00997A4D">
        <w:rPr>
          <w:rFonts w:ascii="IRLotus" w:hAnsi="IRLotus" w:cs="IRLotus"/>
          <w:sz w:val="28"/>
          <w:szCs w:val="28"/>
          <w:rtl/>
        </w:rPr>
        <w:t>.</w:t>
      </w:r>
      <w:r w:rsidRPr="00997A4D">
        <w:rPr>
          <w:rFonts w:ascii="IRLotus" w:hAnsi="IRLotus" w:cs="IRLotus"/>
          <w:sz w:val="28"/>
          <w:szCs w:val="28"/>
          <w:rtl/>
        </w:rPr>
        <w:t xml:space="preserve"> در اینجا به بررسی مهم‌ترین تبیین‌های عصب‌شناختی و روان‌شناختی خواهیم پرداخت. </w:t>
      </w:r>
    </w:p>
    <w:p w14:paraId="49D90947" w14:textId="63C6F02C" w:rsidR="00F14DAC" w:rsidRPr="00997A4D" w:rsidRDefault="00F14DAC" w:rsidP="00F7304E">
      <w:pPr>
        <w:ind w:left="720"/>
        <w:jc w:val="both"/>
        <w:rPr>
          <w:rFonts w:ascii="IRLotus" w:hAnsi="IRLotus" w:cs="IRLotus"/>
          <w:b/>
          <w:bCs/>
          <w:sz w:val="28"/>
          <w:szCs w:val="28"/>
          <w:rtl/>
        </w:rPr>
      </w:pPr>
      <w:r w:rsidRPr="00997A4D">
        <w:rPr>
          <w:rFonts w:ascii="IRLotus" w:hAnsi="IRLotus" w:cs="IRLotus"/>
          <w:b/>
          <w:bCs/>
          <w:sz w:val="28"/>
          <w:szCs w:val="28"/>
          <w:rtl/>
        </w:rPr>
        <w:t>الف) مهم‌ترین تبیین‌های عصب‌شناختی</w:t>
      </w:r>
    </w:p>
    <w:p w14:paraId="2645BBAA" w14:textId="28570236" w:rsidR="00F14DAC" w:rsidRPr="00997A4D" w:rsidRDefault="00F14DAC" w:rsidP="00B14E9E">
      <w:pPr>
        <w:pStyle w:val="ListParagraph"/>
        <w:numPr>
          <w:ilvl w:val="0"/>
          <w:numId w:val="18"/>
        </w:numPr>
        <w:jc w:val="both"/>
        <w:rPr>
          <w:rFonts w:ascii="IRLotus" w:hAnsi="IRLotus" w:cs="IRLotus"/>
          <w:sz w:val="28"/>
          <w:szCs w:val="28"/>
        </w:rPr>
      </w:pPr>
      <w:r w:rsidRPr="00997A4D">
        <w:rPr>
          <w:rFonts w:ascii="IRLotus" w:hAnsi="IRLotus" w:cs="IRLotus"/>
          <w:sz w:val="28"/>
          <w:szCs w:val="28"/>
          <w:rtl/>
        </w:rPr>
        <w:t xml:space="preserve">هیپوکسی و آنوکسی مغزی </w:t>
      </w:r>
    </w:p>
    <w:p w14:paraId="3495803D" w14:textId="4898ED66" w:rsidR="00F14DAC" w:rsidRPr="00997A4D" w:rsidRDefault="00F14DAC" w:rsidP="00176F30">
      <w:pPr>
        <w:pStyle w:val="ListParagraph"/>
        <w:jc w:val="both"/>
        <w:rPr>
          <w:rFonts w:ascii="IRLotus" w:hAnsi="IRLotus" w:cs="IRLotus"/>
          <w:sz w:val="28"/>
          <w:szCs w:val="28"/>
          <w:rtl/>
        </w:rPr>
      </w:pPr>
      <w:r w:rsidRPr="00997A4D">
        <w:rPr>
          <w:rFonts w:ascii="IRLotus" w:hAnsi="IRLotus" w:cs="IRLotus"/>
          <w:sz w:val="28"/>
          <w:szCs w:val="28"/>
          <w:rtl/>
        </w:rPr>
        <w:t>در شرایطی مانند ایست قلبی، شوک یا خفگی، سطح اکسیژن در مغز به سرعت کاهش یافته و این کمبود می‌تواند عملکرد طبیعی مغز، به ویژه لوب‌های گیجگاهی و آهیانه را مختل کند. برخی از محققان تجربه‌ «دید تونلی»</w:t>
      </w:r>
      <w:r w:rsidR="001C0D99" w:rsidRPr="00997A4D">
        <w:rPr>
          <w:rFonts w:ascii="IRLotus" w:hAnsi="IRLotus" w:cs="IRLotus"/>
          <w:sz w:val="28"/>
          <w:szCs w:val="28"/>
          <w:rtl/>
        </w:rPr>
        <w:t xml:space="preserve"> </w:t>
      </w:r>
      <w:r w:rsidRPr="00997A4D">
        <w:rPr>
          <w:rFonts w:ascii="IRLotus" w:hAnsi="IRLotus" w:cs="IRLotus"/>
          <w:sz w:val="28"/>
          <w:szCs w:val="28"/>
          <w:rtl/>
        </w:rPr>
        <w:t>و حس حرکت در یک تونل به سمت نور را به قشر بینایی مغز که دچار کمبود اکسیژن شده است نسبت می</w:t>
      </w:r>
      <w:r w:rsidRPr="00997A4D">
        <w:rPr>
          <w:rFonts w:ascii="IRLotus" w:hAnsi="IRLotus" w:cs="IRLotus"/>
          <w:sz w:val="28"/>
          <w:szCs w:val="28"/>
          <w:cs/>
        </w:rPr>
        <w:t>‎</w:t>
      </w:r>
      <w:r w:rsidRPr="00997A4D">
        <w:rPr>
          <w:rFonts w:ascii="IRLotus" w:hAnsi="IRLotus" w:cs="IRLotus"/>
          <w:sz w:val="28"/>
          <w:szCs w:val="28"/>
          <w:rtl/>
        </w:rPr>
        <w:t>دهند</w:t>
      </w:r>
      <w:r w:rsidR="00C2686D" w:rsidRPr="00997A4D">
        <w:rPr>
          <w:rFonts w:ascii="IRLotus" w:hAnsi="IRLotus" w:cs="IRLotus"/>
          <w:sz w:val="28"/>
          <w:szCs w:val="28"/>
          <w:rtl/>
        </w:rPr>
        <w:t xml:space="preserve"> </w:t>
      </w:r>
      <w:r w:rsidR="009C57D8" w:rsidRPr="009C57D8">
        <w:rPr>
          <w:rFonts w:ascii="IRLotus" w:hAnsi="IRLotus" w:cs="IRLotus"/>
          <w:sz w:val="28"/>
          <w:szCs w:val="28"/>
          <w:rtl/>
        </w:rPr>
        <w:t>[</w:t>
      </w:r>
      <w:r w:rsidR="00BA648F">
        <w:rPr>
          <w:rFonts w:ascii="IRLotus" w:hAnsi="IRLotus" w:cs="IRLotus"/>
          <w:sz w:val="28"/>
          <w:szCs w:val="28"/>
        </w:rPr>
        <w:t xml:space="preserve">Blackmore: 1993, 56-60; </w:t>
      </w:r>
      <w:r w:rsidR="009C57D8" w:rsidRPr="009C57D8">
        <w:rPr>
          <w:rFonts w:ascii="IRLotus" w:hAnsi="IRLotus" w:cs="IRLotus"/>
          <w:sz w:val="28"/>
          <w:szCs w:val="28"/>
        </w:rPr>
        <w:t>Whinnery, 1997: 245</w:t>
      </w:r>
      <w:r w:rsidR="009C57D8" w:rsidRPr="009C57D8">
        <w:rPr>
          <w:rFonts w:ascii="IRLotus" w:hAnsi="IRLotus" w:cs="IRLotus"/>
          <w:sz w:val="28"/>
          <w:szCs w:val="28"/>
          <w:rtl/>
        </w:rPr>
        <w:t>]</w:t>
      </w:r>
      <w:r w:rsidR="00F7304E" w:rsidRPr="00997A4D">
        <w:rPr>
          <w:rFonts w:ascii="IRLotus" w:hAnsi="IRLotus" w:cs="IRLotus"/>
          <w:sz w:val="28"/>
          <w:szCs w:val="28"/>
          <w:rtl/>
        </w:rPr>
        <w:t>.</w:t>
      </w:r>
      <w:r w:rsidR="00C2686D" w:rsidRPr="00997A4D">
        <w:rPr>
          <w:rFonts w:ascii="IRLotus" w:hAnsi="IRLotus" w:cs="IRLotus"/>
          <w:sz w:val="28"/>
          <w:szCs w:val="28"/>
          <w:rtl/>
        </w:rPr>
        <w:t xml:space="preserve"> </w:t>
      </w:r>
      <w:r w:rsidRPr="00997A4D">
        <w:rPr>
          <w:rFonts w:ascii="IRLotus" w:hAnsi="IRLotus" w:cs="IRLotus"/>
          <w:sz w:val="28"/>
          <w:szCs w:val="28"/>
          <w:rtl/>
        </w:rPr>
        <w:t>کمبود اکسیژن همچنین می‌تواند منجر به آ</w:t>
      </w:r>
      <w:r w:rsidR="00B876A0" w:rsidRPr="00997A4D">
        <w:rPr>
          <w:rFonts w:ascii="IRLotus" w:hAnsi="IRLotus" w:cs="IRLotus"/>
          <w:sz w:val="28"/>
          <w:szCs w:val="28"/>
          <w:rtl/>
        </w:rPr>
        <w:t>زاد</w:t>
      </w:r>
      <w:r w:rsidRPr="00997A4D">
        <w:rPr>
          <w:rFonts w:ascii="IRLotus" w:hAnsi="IRLotus" w:cs="IRLotus"/>
          <w:sz w:val="28"/>
          <w:szCs w:val="28"/>
          <w:rtl/>
        </w:rPr>
        <w:t>شدن انتقال‌دهنده‌های عصبی مانند اندورفین‌ها و انکفالین‌ها (مواد افیونی طبیعی بدن) شود. این مواد باعث ایجاد حس سرخوشی، کاهش درد و احساس آرامش عمیق می‌شوند که از ویژگی‌های بارز تجربیات نزدیک به مرگ است</w:t>
      </w:r>
      <w:r w:rsidR="00636831" w:rsidRPr="00997A4D">
        <w:rPr>
          <w:rFonts w:ascii="IRLotus" w:hAnsi="IRLotus" w:cs="IRLotus"/>
          <w:sz w:val="28"/>
          <w:szCs w:val="28"/>
          <w:rtl/>
        </w:rPr>
        <w:t xml:space="preserve"> </w:t>
      </w:r>
      <w:r w:rsidR="00EE4BA2" w:rsidRPr="009C57D8">
        <w:rPr>
          <w:rFonts w:ascii="IRLotus" w:hAnsi="IRLotus" w:cs="IRLotus"/>
          <w:sz w:val="28"/>
          <w:szCs w:val="28"/>
          <w:rtl/>
        </w:rPr>
        <w:t>[</w:t>
      </w:r>
      <w:r w:rsidR="00636831" w:rsidRPr="00997A4D">
        <w:rPr>
          <w:rFonts w:ascii="IRLotus" w:hAnsi="IRLotus" w:cs="IRLotus"/>
          <w:sz w:val="28"/>
          <w:szCs w:val="28"/>
        </w:rPr>
        <w:t>Jansen, 1997:</w:t>
      </w:r>
      <w:r w:rsidR="004C28B4" w:rsidRPr="00997A4D">
        <w:rPr>
          <w:rFonts w:ascii="IRLotus" w:hAnsi="IRLotus" w:cs="IRLotus"/>
          <w:sz w:val="28"/>
          <w:szCs w:val="28"/>
        </w:rPr>
        <w:t xml:space="preserve"> </w:t>
      </w:r>
      <w:r w:rsidR="00636831" w:rsidRPr="00997A4D">
        <w:rPr>
          <w:rFonts w:ascii="IRLotus" w:hAnsi="IRLotus" w:cs="IRLotus"/>
          <w:sz w:val="28"/>
          <w:szCs w:val="28"/>
        </w:rPr>
        <w:t>13</w:t>
      </w:r>
      <w:r w:rsidR="00176F30" w:rsidRPr="009C57D8">
        <w:rPr>
          <w:rFonts w:ascii="IRLotus" w:hAnsi="IRLotus" w:cs="IRLotus"/>
          <w:sz w:val="28"/>
          <w:szCs w:val="28"/>
          <w:rtl/>
        </w:rPr>
        <w:t>]</w:t>
      </w:r>
      <w:r w:rsidR="00636831" w:rsidRPr="00997A4D">
        <w:rPr>
          <w:rFonts w:ascii="IRLotus" w:hAnsi="IRLotus" w:cs="IRLotus"/>
          <w:sz w:val="28"/>
          <w:szCs w:val="28"/>
          <w:rtl/>
        </w:rPr>
        <w:t xml:space="preserve">. </w:t>
      </w:r>
    </w:p>
    <w:p w14:paraId="666575E8" w14:textId="1B1E2CD7" w:rsidR="00F14DAC" w:rsidRPr="00997A4D" w:rsidRDefault="00F14DAC" w:rsidP="007535BF">
      <w:pPr>
        <w:pStyle w:val="ListParagraph"/>
        <w:numPr>
          <w:ilvl w:val="0"/>
          <w:numId w:val="18"/>
        </w:numPr>
        <w:jc w:val="both"/>
        <w:rPr>
          <w:rFonts w:ascii="IRLotus" w:hAnsi="IRLotus" w:cs="IRLotus"/>
          <w:sz w:val="28"/>
          <w:szCs w:val="28"/>
        </w:rPr>
      </w:pPr>
      <w:r w:rsidRPr="00997A4D">
        <w:rPr>
          <w:rStyle w:val="Hyperlink"/>
          <w:rFonts w:ascii="IRLotus" w:hAnsi="IRLotus" w:cs="IRLotus"/>
          <w:color w:val="auto"/>
          <w:sz w:val="28"/>
          <w:szCs w:val="28"/>
          <w:u w:val="none"/>
          <w:rtl/>
        </w:rPr>
        <w:t>افزایش دی اکسید کربن</w:t>
      </w:r>
      <w:r w:rsidRPr="00997A4D">
        <w:rPr>
          <w:rFonts w:ascii="IRLotus" w:hAnsi="IRLotus" w:cs="IRLotus"/>
          <w:sz w:val="28"/>
          <w:szCs w:val="28"/>
          <w:rtl/>
        </w:rPr>
        <w:t xml:space="preserve"> خون (هیپرکاربی یا هیپوکاپنی)</w:t>
      </w:r>
    </w:p>
    <w:p w14:paraId="5D6925A3" w14:textId="6F52A874" w:rsidR="00F14DAC" w:rsidRPr="00997A4D" w:rsidRDefault="00F14DAC" w:rsidP="005446E4">
      <w:pPr>
        <w:pStyle w:val="ListParagraph"/>
        <w:jc w:val="both"/>
        <w:rPr>
          <w:rFonts w:ascii="IRLotus" w:hAnsi="IRLotus" w:cs="IRLotus"/>
          <w:sz w:val="28"/>
          <w:szCs w:val="28"/>
          <w:rtl/>
        </w:rPr>
      </w:pPr>
      <w:r w:rsidRPr="00997A4D">
        <w:rPr>
          <w:rFonts w:ascii="IRLotus" w:hAnsi="IRLotus" w:cs="IRLotus"/>
          <w:sz w:val="28"/>
          <w:szCs w:val="28"/>
          <w:rtl/>
        </w:rPr>
        <w:t xml:space="preserve">در مطالعه‌ای که روی </w:t>
      </w:r>
      <w:r w:rsidR="000D19D6" w:rsidRPr="00997A4D">
        <w:rPr>
          <w:rFonts w:ascii="IRLotus" w:hAnsi="IRLotus" w:cs="IRLotus"/>
          <w:sz w:val="28"/>
          <w:szCs w:val="28"/>
          <w:rtl/>
        </w:rPr>
        <w:t>تعدادی از افراد</w:t>
      </w:r>
      <w:r w:rsidRPr="00997A4D">
        <w:rPr>
          <w:rFonts w:ascii="IRLotus" w:hAnsi="IRLotus" w:cs="IRLotus"/>
          <w:sz w:val="28"/>
          <w:szCs w:val="28"/>
          <w:rtl/>
        </w:rPr>
        <w:t xml:space="preserve"> دچار </w:t>
      </w:r>
      <w:r w:rsidR="00D55578" w:rsidRPr="00997A4D">
        <w:rPr>
          <w:rFonts w:ascii="IRLotus" w:hAnsi="IRLotus" w:cs="IRLotus"/>
          <w:sz w:val="28"/>
          <w:szCs w:val="28"/>
          <w:rtl/>
        </w:rPr>
        <w:t>ایست قلبی در سال 2010 صورت گرفت</w:t>
      </w:r>
      <w:r w:rsidRPr="00997A4D">
        <w:rPr>
          <w:rFonts w:ascii="IRLotus" w:hAnsi="IRLotus" w:cs="IRLotus"/>
          <w:sz w:val="28"/>
          <w:szCs w:val="28"/>
          <w:rtl/>
        </w:rPr>
        <w:t xml:space="preserve">، مشخص شد سطح دی اکسید کربن خون آن دسته از بیماران تحت مطالعه که تجربیات نزدیک به مرگ را گزارش کرده بودند به صورت معناداری بالاتر از سایر بیماران </w:t>
      </w:r>
      <w:r w:rsidR="00082E88" w:rsidRPr="00997A4D">
        <w:rPr>
          <w:rFonts w:ascii="IRLotus" w:hAnsi="IRLotus" w:cs="IRLotus"/>
          <w:sz w:val="28"/>
          <w:szCs w:val="28"/>
          <w:rtl/>
        </w:rPr>
        <w:t>بود</w:t>
      </w:r>
      <w:r w:rsidRPr="00997A4D">
        <w:rPr>
          <w:rFonts w:ascii="IRLotus" w:hAnsi="IRLotus" w:cs="IRLotus"/>
          <w:sz w:val="28"/>
          <w:szCs w:val="28"/>
          <w:rtl/>
        </w:rPr>
        <w:t>. علاوه بر دی اکسید کربن، سطح پتاسیم خون این افراد نیز در مطالعه مذکور بالاتر از بیماران فاقد تجربه نزدیک به مرگ گزارش شده است</w:t>
      </w:r>
      <w:r w:rsidR="00641BEA" w:rsidRPr="00997A4D">
        <w:rPr>
          <w:rFonts w:ascii="IRLotus" w:hAnsi="IRLotus" w:cs="IRLotus"/>
          <w:sz w:val="28"/>
          <w:szCs w:val="28"/>
          <w:rtl/>
        </w:rPr>
        <w:t xml:space="preserve"> </w:t>
      </w:r>
      <w:r w:rsidR="00E9565C" w:rsidRPr="009C57D8">
        <w:rPr>
          <w:rFonts w:ascii="IRLotus" w:hAnsi="IRLotus" w:cs="IRLotus"/>
          <w:sz w:val="28"/>
          <w:szCs w:val="28"/>
          <w:rtl/>
        </w:rPr>
        <w:t>[</w:t>
      </w:r>
      <w:r w:rsidR="00641BEA" w:rsidRPr="00F657CF">
        <w:rPr>
          <w:rFonts w:asciiTheme="majorBidi" w:hAnsiTheme="majorBidi" w:cstheme="majorBidi"/>
        </w:rPr>
        <w:t>Klemenc-Ketis</w:t>
      </w:r>
      <w:r w:rsidR="00A81010" w:rsidRPr="00F657CF">
        <w:rPr>
          <w:rFonts w:asciiTheme="majorBidi" w:hAnsiTheme="majorBidi" w:cstheme="majorBidi"/>
        </w:rPr>
        <w:t xml:space="preserve"> </w:t>
      </w:r>
      <w:r w:rsidR="002D5E92" w:rsidRPr="00F657CF">
        <w:rPr>
          <w:rFonts w:asciiTheme="majorBidi" w:hAnsiTheme="majorBidi" w:cstheme="majorBidi"/>
        </w:rPr>
        <w:t>et al</w:t>
      </w:r>
      <w:r w:rsidR="00C35921" w:rsidRPr="00F657CF">
        <w:rPr>
          <w:rFonts w:asciiTheme="majorBidi" w:hAnsiTheme="majorBidi" w:cstheme="majorBidi"/>
        </w:rPr>
        <w:t>.</w:t>
      </w:r>
      <w:r w:rsidR="00641BEA" w:rsidRPr="00F657CF">
        <w:rPr>
          <w:rFonts w:asciiTheme="majorBidi" w:hAnsiTheme="majorBidi" w:cstheme="majorBidi"/>
        </w:rPr>
        <w:t>, 2010: 6</w:t>
      </w:r>
      <w:r w:rsidR="00A83ACC" w:rsidRPr="009C57D8">
        <w:rPr>
          <w:rFonts w:ascii="IRLotus" w:hAnsi="IRLotus" w:cs="IRLotus"/>
          <w:sz w:val="28"/>
          <w:szCs w:val="28"/>
          <w:rtl/>
        </w:rPr>
        <w:t>]</w:t>
      </w:r>
      <w:r w:rsidR="00E11C80" w:rsidRPr="00997A4D">
        <w:rPr>
          <w:rFonts w:ascii="IRLotus" w:hAnsi="IRLotus" w:cs="IRLotus"/>
          <w:sz w:val="28"/>
          <w:szCs w:val="28"/>
          <w:rtl/>
        </w:rPr>
        <w:t>.</w:t>
      </w:r>
    </w:p>
    <w:p w14:paraId="25D5CEAF" w14:textId="7592D411" w:rsidR="00F14DAC" w:rsidRPr="00997A4D" w:rsidRDefault="00F14DAC" w:rsidP="00BF5BC1">
      <w:pPr>
        <w:pStyle w:val="ListParagraph"/>
        <w:numPr>
          <w:ilvl w:val="0"/>
          <w:numId w:val="18"/>
        </w:numPr>
        <w:jc w:val="both"/>
        <w:rPr>
          <w:rFonts w:ascii="IRLotus" w:hAnsi="IRLotus" w:cs="IRLotus"/>
          <w:sz w:val="28"/>
          <w:szCs w:val="28"/>
        </w:rPr>
      </w:pPr>
      <w:r w:rsidRPr="00997A4D">
        <w:rPr>
          <w:rStyle w:val="Hyperlink"/>
          <w:rFonts w:ascii="IRLotus" w:hAnsi="IRLotus" w:cs="IRLotus"/>
          <w:color w:val="auto"/>
          <w:sz w:val="28"/>
          <w:szCs w:val="28"/>
          <w:u w:val="none"/>
          <w:rtl/>
        </w:rPr>
        <w:t>فعالیت لوب گیجگاهی</w:t>
      </w:r>
      <w:r w:rsidR="00BF5BC1" w:rsidRPr="00997A4D">
        <w:rPr>
          <w:rFonts w:ascii="IRLotus" w:hAnsi="IRLotus" w:cs="IRLotus"/>
          <w:sz w:val="28"/>
          <w:szCs w:val="28"/>
          <w:rtl/>
        </w:rPr>
        <w:t xml:space="preserve"> (</w:t>
      </w:r>
      <w:r w:rsidR="00BF5BC1" w:rsidRPr="00F657CF">
        <w:rPr>
          <w:rFonts w:asciiTheme="majorBidi" w:hAnsiTheme="majorBidi" w:cstheme="majorBidi"/>
        </w:rPr>
        <w:t>Temporal Lobe</w:t>
      </w:r>
      <w:r w:rsidR="00BF5BC1" w:rsidRPr="00997A4D">
        <w:rPr>
          <w:rFonts w:ascii="IRLotus" w:hAnsi="IRLotus" w:cs="IRLotus"/>
          <w:sz w:val="28"/>
          <w:szCs w:val="28"/>
          <w:rtl/>
        </w:rPr>
        <w:t>)</w:t>
      </w:r>
    </w:p>
    <w:p w14:paraId="1666DBB4" w14:textId="5465258E" w:rsidR="00F14DAC" w:rsidRPr="00997A4D" w:rsidRDefault="00F14DAC" w:rsidP="004C48CE">
      <w:pPr>
        <w:pStyle w:val="ListParagraph"/>
        <w:jc w:val="both"/>
        <w:rPr>
          <w:rFonts w:ascii="IRLotus" w:hAnsi="IRLotus" w:cs="IRLotus"/>
          <w:sz w:val="28"/>
          <w:szCs w:val="28"/>
          <w:rtl/>
        </w:rPr>
      </w:pPr>
      <w:r w:rsidRPr="00997A4D">
        <w:rPr>
          <w:rFonts w:ascii="IRLotus" w:hAnsi="IRLotus" w:cs="IRLotus"/>
          <w:sz w:val="28"/>
          <w:szCs w:val="28"/>
          <w:rtl/>
        </w:rPr>
        <w:t>برخی پژوهش‌های عصب‌شناختی نشان داده‌اند که تحریک الکتریکی بخش‌هایی از لوب گیجگاهی بیماران در حین جراحی مغز می‌تواند باعث ایجاد تجربه «مرور زندگی»</w:t>
      </w:r>
      <w:r w:rsidR="009E2AA7" w:rsidRPr="00997A4D">
        <w:rPr>
          <w:rFonts w:ascii="IRLotus" w:hAnsi="IRLotus" w:cs="IRLotus"/>
          <w:sz w:val="28"/>
          <w:szCs w:val="28"/>
          <w:rtl/>
        </w:rPr>
        <w:t xml:space="preserve"> </w:t>
      </w:r>
      <w:r w:rsidRPr="00997A4D">
        <w:rPr>
          <w:rFonts w:ascii="IRLotus" w:hAnsi="IRLotus" w:cs="IRLotus"/>
          <w:sz w:val="28"/>
          <w:szCs w:val="28"/>
          <w:rtl/>
        </w:rPr>
        <w:t>یا شنیدن صدای موسیقی شود</w:t>
      </w:r>
      <w:r w:rsidR="006D432A" w:rsidRPr="00997A4D">
        <w:rPr>
          <w:rFonts w:ascii="IRLotus" w:hAnsi="IRLotus" w:cs="IRLotus"/>
          <w:sz w:val="28"/>
          <w:szCs w:val="28"/>
          <w:rtl/>
        </w:rPr>
        <w:t xml:space="preserve"> </w:t>
      </w:r>
      <w:r w:rsidR="00F33DE4" w:rsidRPr="009C57D8">
        <w:rPr>
          <w:rFonts w:ascii="IRLotus" w:hAnsi="IRLotus" w:cs="IRLotus"/>
          <w:sz w:val="28"/>
          <w:szCs w:val="28"/>
          <w:rtl/>
        </w:rPr>
        <w:t>[</w:t>
      </w:r>
      <w:r w:rsidR="006D432A" w:rsidRPr="00D6757F">
        <w:rPr>
          <w:rFonts w:asciiTheme="majorBidi" w:hAnsiTheme="majorBidi" w:cstheme="majorBidi"/>
        </w:rPr>
        <w:t>Wilder, 1975: 21-22, 55-56</w:t>
      </w:r>
      <w:r w:rsidR="005B2C71" w:rsidRPr="009C57D8">
        <w:rPr>
          <w:rFonts w:ascii="IRLotus" w:hAnsi="IRLotus" w:cs="IRLotus"/>
          <w:sz w:val="28"/>
          <w:szCs w:val="28"/>
          <w:rtl/>
        </w:rPr>
        <w:t>]</w:t>
      </w:r>
      <w:r w:rsidRPr="00997A4D">
        <w:rPr>
          <w:rFonts w:ascii="IRLotus" w:hAnsi="IRLotus" w:cs="IRLotus"/>
          <w:sz w:val="28"/>
          <w:szCs w:val="28"/>
          <w:rtl/>
        </w:rPr>
        <w:t>. همچنین بیماران مبتلا به صرع</w:t>
      </w:r>
      <w:r w:rsidR="00B971FF" w:rsidRPr="00997A4D">
        <w:rPr>
          <w:rFonts w:ascii="IRLotus" w:hAnsi="IRLotus" w:cs="IRLotus"/>
          <w:sz w:val="28"/>
          <w:szCs w:val="28"/>
          <w:rtl/>
        </w:rPr>
        <w:t xml:space="preserve"> ناحیه گیجگاهی</w:t>
      </w:r>
      <w:r w:rsidRPr="00997A4D">
        <w:rPr>
          <w:rFonts w:ascii="IRLotus" w:hAnsi="IRLotus" w:cs="IRLotus"/>
          <w:sz w:val="28"/>
          <w:szCs w:val="28"/>
          <w:rtl/>
        </w:rPr>
        <w:t>، تجربیاتی مانند احساسی شبیه خروج از بدن، احساس آرامش و شادی، شفافیت ذهنی، هوشیاری افزایش‌یافته، احساسات عرفانی و مذهبی و تغییرات مثبت بعد از صرع را گزارش کرده‌اند</w:t>
      </w:r>
      <w:r w:rsidR="000014B7" w:rsidRPr="00997A4D">
        <w:rPr>
          <w:rFonts w:ascii="IRLotus" w:hAnsi="IRLotus" w:cs="IRLotus"/>
          <w:sz w:val="28"/>
          <w:szCs w:val="28"/>
          <w:rtl/>
        </w:rPr>
        <w:t xml:space="preserve"> </w:t>
      </w:r>
      <w:r w:rsidR="00F56F7F" w:rsidRPr="009C57D8">
        <w:rPr>
          <w:rFonts w:ascii="IRLotus" w:hAnsi="IRLotus" w:cs="IRLotus"/>
          <w:sz w:val="28"/>
          <w:szCs w:val="28"/>
          <w:rtl/>
        </w:rPr>
        <w:t>[</w:t>
      </w:r>
      <w:r w:rsidR="000014B7" w:rsidRPr="00FA244C">
        <w:rPr>
          <w:rFonts w:asciiTheme="majorBidi" w:hAnsiTheme="majorBidi" w:cstheme="majorBidi"/>
        </w:rPr>
        <w:t>Gschwind, Picard, 2016: 1, 2; Picard et al., 2021: 1, 2</w:t>
      </w:r>
      <w:r w:rsidR="005B7A64" w:rsidRPr="009C57D8">
        <w:rPr>
          <w:rFonts w:ascii="IRLotus" w:hAnsi="IRLotus" w:cs="IRLotus"/>
          <w:sz w:val="28"/>
          <w:szCs w:val="28"/>
          <w:rtl/>
        </w:rPr>
        <w:t>]</w:t>
      </w:r>
      <w:r w:rsidR="00B148D5" w:rsidRPr="00997A4D">
        <w:rPr>
          <w:rFonts w:ascii="IRLotus" w:hAnsi="IRLotus" w:cs="IRLotus"/>
          <w:sz w:val="28"/>
          <w:szCs w:val="28"/>
          <w:rtl/>
        </w:rPr>
        <w:t>.</w:t>
      </w:r>
    </w:p>
    <w:p w14:paraId="2B5B4591" w14:textId="6ED01940" w:rsidR="00F14DAC" w:rsidRPr="00997A4D" w:rsidRDefault="00F14DAC" w:rsidP="00B14E9E">
      <w:pPr>
        <w:pStyle w:val="ListParagraph"/>
        <w:numPr>
          <w:ilvl w:val="0"/>
          <w:numId w:val="18"/>
        </w:numPr>
        <w:jc w:val="both"/>
        <w:rPr>
          <w:rFonts w:ascii="IRLotus" w:hAnsi="IRLotus" w:cs="IRLotus"/>
          <w:sz w:val="28"/>
          <w:szCs w:val="28"/>
        </w:rPr>
      </w:pPr>
      <w:r w:rsidRPr="00997A4D">
        <w:rPr>
          <w:rFonts w:ascii="IRLotus" w:hAnsi="IRLotus" w:cs="IRLotus"/>
          <w:sz w:val="28"/>
          <w:szCs w:val="28"/>
          <w:rtl/>
        </w:rPr>
        <w:t>فعالیت مغزی افزایش‌یافته پیش از مرگ</w:t>
      </w:r>
    </w:p>
    <w:p w14:paraId="6788A6B6" w14:textId="3A5383B7" w:rsidR="00F14DAC" w:rsidRPr="00997A4D" w:rsidRDefault="00177161" w:rsidP="00446471">
      <w:pPr>
        <w:pStyle w:val="ListParagraph"/>
        <w:jc w:val="both"/>
        <w:rPr>
          <w:rFonts w:ascii="IRLotus" w:hAnsi="IRLotus" w:cs="IRLotus"/>
          <w:sz w:val="28"/>
          <w:szCs w:val="28"/>
          <w:rtl/>
        </w:rPr>
      </w:pPr>
      <w:r w:rsidRPr="00997A4D">
        <w:rPr>
          <w:rFonts w:ascii="IRLotus" w:hAnsi="IRLotus" w:cs="IRLotus"/>
          <w:sz w:val="28"/>
          <w:szCs w:val="28"/>
          <w:rtl/>
        </w:rPr>
        <w:t>بر</w:t>
      </w:r>
      <w:r w:rsidR="00CD7884" w:rsidRPr="00997A4D">
        <w:rPr>
          <w:rFonts w:ascii="IRLotus" w:hAnsi="IRLotus" w:cs="IRLotus"/>
          <w:sz w:val="28"/>
          <w:szCs w:val="28"/>
          <w:rtl/>
        </w:rPr>
        <w:t xml:space="preserve"> اساس برخی از پژوهش‌ها</w:t>
      </w:r>
      <w:r w:rsidR="00F14DAC" w:rsidRPr="00997A4D">
        <w:rPr>
          <w:rFonts w:ascii="IRLotus" w:hAnsi="IRLotus" w:cs="IRLotus"/>
          <w:sz w:val="28"/>
          <w:szCs w:val="28"/>
          <w:rtl/>
        </w:rPr>
        <w:t xml:space="preserve"> افزایش فعالیت </w:t>
      </w:r>
      <w:r w:rsidR="00D000C8" w:rsidRPr="00997A4D">
        <w:rPr>
          <w:rFonts w:ascii="IRLotus" w:hAnsi="IRLotus" w:cs="IRLotus"/>
          <w:sz w:val="28"/>
          <w:szCs w:val="28"/>
          <w:rtl/>
        </w:rPr>
        <w:t xml:space="preserve">امواج </w:t>
      </w:r>
      <w:r w:rsidR="002A67F0" w:rsidRPr="00997A4D">
        <w:rPr>
          <w:rFonts w:ascii="IRLotus" w:hAnsi="IRLotus" w:cs="IRLotus"/>
          <w:sz w:val="28"/>
          <w:szCs w:val="28"/>
          <w:rtl/>
        </w:rPr>
        <w:t xml:space="preserve">گاما </w:t>
      </w:r>
      <w:r w:rsidR="00F14DAC" w:rsidRPr="00997A4D">
        <w:rPr>
          <w:rFonts w:ascii="IRLotus" w:hAnsi="IRLotus" w:cs="IRLotus"/>
          <w:sz w:val="28"/>
          <w:szCs w:val="28"/>
          <w:rtl/>
        </w:rPr>
        <w:t>در مغز انسان‌ها</w:t>
      </w:r>
      <w:r w:rsidR="002A67F0" w:rsidRPr="00997A4D">
        <w:rPr>
          <w:rFonts w:ascii="IRLotus" w:hAnsi="IRLotus" w:cs="IRLotus"/>
          <w:sz w:val="28"/>
          <w:szCs w:val="28"/>
          <w:rtl/>
        </w:rPr>
        <w:t xml:space="preserve">ی </w:t>
      </w:r>
      <w:r w:rsidR="00F14DAC" w:rsidRPr="00997A4D">
        <w:rPr>
          <w:rFonts w:ascii="IRLotus" w:hAnsi="IRLotus" w:cs="IRLotus"/>
          <w:sz w:val="28"/>
          <w:szCs w:val="28"/>
          <w:rtl/>
        </w:rPr>
        <w:t xml:space="preserve">در حال مرگ </w:t>
      </w:r>
      <w:r w:rsidR="002A67F0" w:rsidRPr="00997A4D">
        <w:rPr>
          <w:rFonts w:ascii="IRLotus" w:hAnsi="IRLotus" w:cs="IRLotus"/>
          <w:sz w:val="28"/>
          <w:szCs w:val="28"/>
          <w:rtl/>
        </w:rPr>
        <w:t xml:space="preserve">گزارش شده </w:t>
      </w:r>
      <w:r w:rsidR="00F14DAC" w:rsidRPr="00997A4D">
        <w:rPr>
          <w:rFonts w:ascii="IRLotus" w:hAnsi="IRLotus" w:cs="IRLotus"/>
          <w:sz w:val="28"/>
          <w:szCs w:val="28"/>
          <w:rtl/>
        </w:rPr>
        <w:t>است</w:t>
      </w:r>
      <w:r w:rsidR="007214D6" w:rsidRPr="00997A4D">
        <w:rPr>
          <w:rFonts w:ascii="IRLotus" w:hAnsi="IRLotus" w:cs="IRLotus"/>
          <w:sz w:val="28"/>
          <w:szCs w:val="28"/>
          <w:rtl/>
        </w:rPr>
        <w:t xml:space="preserve"> </w:t>
      </w:r>
      <w:r w:rsidR="000572E1" w:rsidRPr="009C57D8">
        <w:rPr>
          <w:rFonts w:ascii="IRLotus" w:hAnsi="IRLotus" w:cs="IRLotus"/>
          <w:sz w:val="28"/>
          <w:szCs w:val="28"/>
          <w:rtl/>
        </w:rPr>
        <w:t>[</w:t>
      </w:r>
      <w:r w:rsidR="007214D6" w:rsidRPr="000572E1">
        <w:rPr>
          <w:rFonts w:asciiTheme="majorBidi" w:hAnsiTheme="majorBidi" w:cstheme="majorBidi"/>
        </w:rPr>
        <w:t>Xu et al. 2023</w:t>
      </w:r>
      <w:r w:rsidR="00F4595A" w:rsidRPr="000572E1">
        <w:rPr>
          <w:rFonts w:asciiTheme="majorBidi" w:hAnsiTheme="majorBidi" w:cstheme="majorBidi"/>
        </w:rPr>
        <w:t>:</w:t>
      </w:r>
      <w:r w:rsidR="007214D6" w:rsidRPr="000572E1">
        <w:rPr>
          <w:rFonts w:asciiTheme="majorBidi" w:hAnsiTheme="majorBidi" w:cstheme="majorBidi"/>
        </w:rPr>
        <w:t xml:space="preserve"> 6; Vicente</w:t>
      </w:r>
      <w:r w:rsidR="0066523A" w:rsidRPr="000572E1">
        <w:rPr>
          <w:rFonts w:asciiTheme="majorBidi" w:hAnsiTheme="majorBidi" w:cstheme="majorBidi"/>
        </w:rPr>
        <w:t xml:space="preserve"> </w:t>
      </w:r>
      <w:r w:rsidR="007214D6" w:rsidRPr="000572E1">
        <w:rPr>
          <w:rFonts w:asciiTheme="majorBidi" w:hAnsiTheme="majorBidi" w:cstheme="majorBidi"/>
        </w:rPr>
        <w:t>et al. 2022</w:t>
      </w:r>
      <w:r w:rsidR="00F4595A" w:rsidRPr="000572E1">
        <w:rPr>
          <w:rFonts w:asciiTheme="majorBidi" w:hAnsiTheme="majorBidi" w:cstheme="majorBidi"/>
        </w:rPr>
        <w:t>:</w:t>
      </w:r>
      <w:r w:rsidR="007214D6" w:rsidRPr="000572E1">
        <w:rPr>
          <w:rFonts w:asciiTheme="majorBidi" w:hAnsiTheme="majorBidi" w:cstheme="majorBidi"/>
        </w:rPr>
        <w:t xml:space="preserve"> 1, 2</w:t>
      </w:r>
      <w:r w:rsidR="000F070A" w:rsidRPr="009C57D8">
        <w:rPr>
          <w:rFonts w:ascii="IRLotus" w:hAnsi="IRLotus" w:cs="IRLotus"/>
          <w:sz w:val="28"/>
          <w:szCs w:val="28"/>
          <w:rtl/>
        </w:rPr>
        <w:t>]</w:t>
      </w:r>
      <w:r w:rsidR="007214D6" w:rsidRPr="00997A4D">
        <w:rPr>
          <w:rFonts w:ascii="IRLotus" w:hAnsi="IRLotus" w:cs="IRLotus"/>
          <w:sz w:val="28"/>
          <w:szCs w:val="28"/>
          <w:rtl/>
        </w:rPr>
        <w:t xml:space="preserve">. </w:t>
      </w:r>
      <w:r w:rsidR="00F14DAC" w:rsidRPr="00997A4D">
        <w:rPr>
          <w:rFonts w:ascii="IRLotus" w:hAnsi="IRLotus" w:cs="IRLotus"/>
          <w:sz w:val="28"/>
          <w:szCs w:val="28"/>
          <w:rtl/>
        </w:rPr>
        <w:t>از آنجا که امواج گاما با عملکردهای شناختی سطح بالا و هوشیاری مرتبط هستند افزایش قابل توجه این امواج در یک مغز در حال مرگ می‌تواند توضیح‌دهنده تجربیات ذهنی بسیار واضح و در عین حال پیچیده‌ای باشد که در تجربیات نزدیک به مرگ گزارش شده است</w:t>
      </w:r>
      <w:r w:rsidR="00A272F5" w:rsidRPr="00997A4D">
        <w:rPr>
          <w:rFonts w:ascii="IRLotus" w:hAnsi="IRLotus" w:cs="IRLotus"/>
          <w:sz w:val="28"/>
          <w:szCs w:val="28"/>
          <w:rtl/>
        </w:rPr>
        <w:t xml:space="preserve"> </w:t>
      </w:r>
      <w:r w:rsidR="001869A0" w:rsidRPr="009C57D8">
        <w:rPr>
          <w:rFonts w:ascii="IRLotus" w:hAnsi="IRLotus" w:cs="IRLotus"/>
          <w:sz w:val="28"/>
          <w:szCs w:val="28"/>
          <w:rtl/>
        </w:rPr>
        <w:t>[</w:t>
      </w:r>
      <w:r w:rsidR="00A272F5" w:rsidRPr="00446471">
        <w:rPr>
          <w:rFonts w:asciiTheme="majorBidi" w:hAnsiTheme="majorBidi" w:cstheme="majorBidi"/>
        </w:rPr>
        <w:t>Xu et al. 2023</w:t>
      </w:r>
      <w:r w:rsidR="000C73BE" w:rsidRPr="00446471">
        <w:rPr>
          <w:rFonts w:asciiTheme="majorBidi" w:hAnsiTheme="majorBidi" w:cstheme="majorBidi"/>
        </w:rPr>
        <w:t>:</w:t>
      </w:r>
      <w:r w:rsidR="00446471" w:rsidRPr="00446471">
        <w:rPr>
          <w:rFonts w:asciiTheme="majorBidi" w:hAnsiTheme="majorBidi" w:cstheme="majorBidi"/>
        </w:rPr>
        <w:t xml:space="preserve"> </w:t>
      </w:r>
      <w:r w:rsidR="00A272F5" w:rsidRPr="00446471">
        <w:rPr>
          <w:rFonts w:asciiTheme="majorBidi" w:hAnsiTheme="majorBidi" w:cstheme="majorBidi"/>
        </w:rPr>
        <w:t>1</w:t>
      </w:r>
      <w:r w:rsidR="009F53B7" w:rsidRPr="009C57D8">
        <w:rPr>
          <w:rFonts w:ascii="IRLotus" w:hAnsi="IRLotus" w:cs="IRLotus"/>
          <w:sz w:val="28"/>
          <w:szCs w:val="28"/>
          <w:rtl/>
        </w:rPr>
        <w:t>]</w:t>
      </w:r>
      <w:r w:rsidR="00A272F5" w:rsidRPr="00997A4D">
        <w:rPr>
          <w:rFonts w:ascii="IRLotus" w:hAnsi="IRLotus" w:cs="IRLotus"/>
          <w:sz w:val="28"/>
          <w:szCs w:val="28"/>
          <w:rtl/>
        </w:rPr>
        <w:t>.</w:t>
      </w:r>
    </w:p>
    <w:p w14:paraId="0070888F" w14:textId="251AE632" w:rsidR="00F14DAC" w:rsidRPr="00997A4D" w:rsidRDefault="00F14DAC" w:rsidP="00B14E9E">
      <w:pPr>
        <w:pStyle w:val="ListParagraph"/>
        <w:numPr>
          <w:ilvl w:val="0"/>
          <w:numId w:val="18"/>
        </w:numPr>
        <w:jc w:val="both"/>
        <w:rPr>
          <w:rFonts w:ascii="IRLotus" w:hAnsi="IRLotus" w:cs="IRLotus"/>
          <w:sz w:val="28"/>
          <w:szCs w:val="28"/>
        </w:rPr>
      </w:pPr>
      <w:r w:rsidRPr="00997A4D">
        <w:rPr>
          <w:rFonts w:ascii="IRLotus" w:hAnsi="IRLotus" w:cs="IRLotus"/>
          <w:sz w:val="28"/>
          <w:szCs w:val="28"/>
          <w:rtl/>
        </w:rPr>
        <w:t>نقش برخی از انتقال‌دهنده‌های عصبی و هورمون‌ها</w:t>
      </w:r>
    </w:p>
    <w:p w14:paraId="783393C3" w14:textId="71E21DDA" w:rsidR="00F14DAC" w:rsidRPr="00997A4D" w:rsidRDefault="00F14DAC" w:rsidP="00C40F35">
      <w:pPr>
        <w:pStyle w:val="ListParagraph"/>
        <w:jc w:val="both"/>
        <w:rPr>
          <w:rFonts w:ascii="IRLotus" w:hAnsi="IRLotus" w:cs="IRLotus"/>
          <w:sz w:val="28"/>
          <w:szCs w:val="28"/>
          <w:rtl/>
        </w:rPr>
      </w:pPr>
      <w:r w:rsidRPr="00997A4D">
        <w:rPr>
          <w:rFonts w:ascii="IRLotus" w:hAnsi="IRLotus" w:cs="IRLotus"/>
          <w:sz w:val="28"/>
          <w:szCs w:val="28"/>
          <w:rtl/>
        </w:rPr>
        <w:t>بر اساس برخی از شواهد، تعدادی از انتقال‌دهنده‌های عصبی مثل سروتونین، اندروفین و گلومات به عنوان واسط تعدادی از تجربیات نزدیک به مرگ در مغز معرفی شده‌اند</w:t>
      </w:r>
      <w:r w:rsidR="00BE5273" w:rsidRPr="00997A4D">
        <w:rPr>
          <w:rFonts w:ascii="IRLotus" w:hAnsi="IRLotus" w:cs="IRLotus"/>
          <w:sz w:val="28"/>
          <w:szCs w:val="28"/>
          <w:rtl/>
        </w:rPr>
        <w:t>؛</w:t>
      </w:r>
      <w:r w:rsidRPr="00997A4D">
        <w:rPr>
          <w:rFonts w:ascii="IRLotus" w:hAnsi="IRLotus" w:cs="IRLotus"/>
          <w:sz w:val="28"/>
          <w:szCs w:val="28"/>
          <w:rtl/>
        </w:rPr>
        <w:t xml:space="preserve"> مثلاً شباهت‌هایی بین </w:t>
      </w:r>
      <w:r w:rsidRPr="002D58D7">
        <w:rPr>
          <w:rFonts w:asciiTheme="majorBidi" w:hAnsiTheme="majorBidi" w:cstheme="majorBidi"/>
        </w:rPr>
        <w:t>NDE</w:t>
      </w:r>
      <w:r w:rsidRPr="00997A4D">
        <w:rPr>
          <w:rFonts w:ascii="IRLotus" w:hAnsi="IRLotus" w:cs="IRLotus"/>
          <w:sz w:val="28"/>
          <w:szCs w:val="28"/>
          <w:rtl/>
        </w:rPr>
        <w:t xml:space="preserve"> و اثرات داروهای روان‌گردانی مانند فن سیکلیدین (</w:t>
      </w:r>
      <w:r w:rsidRPr="002D58D7">
        <w:rPr>
          <w:rFonts w:asciiTheme="majorBidi" w:hAnsiTheme="majorBidi" w:cstheme="majorBidi"/>
        </w:rPr>
        <w:t>LSD</w:t>
      </w:r>
      <w:r w:rsidRPr="00997A4D">
        <w:rPr>
          <w:rFonts w:ascii="IRLotus" w:hAnsi="IRLotus" w:cs="IRLotus"/>
          <w:sz w:val="28"/>
          <w:szCs w:val="28"/>
          <w:rtl/>
        </w:rPr>
        <w:t>) و سیلوسایبین مشاهده شده است که بر گیرنده‌های سروتونین تأثیر می‌گذارند؛ این شباهت‌ها شامل توهمات واضح، احساسات عرفانی و وحدت با جهان هستند. همچنین داروهایی مانند کتامین</w:t>
      </w:r>
      <w:r w:rsidR="0097553E" w:rsidRPr="00997A4D">
        <w:rPr>
          <w:rFonts w:ascii="IRLotus" w:hAnsi="IRLotus" w:cs="IRLotus"/>
          <w:sz w:val="28"/>
          <w:szCs w:val="28"/>
          <w:rtl/>
        </w:rPr>
        <w:t xml:space="preserve"> که</w:t>
      </w:r>
      <w:r w:rsidRPr="00997A4D">
        <w:rPr>
          <w:rFonts w:ascii="IRLotus" w:hAnsi="IRLotus" w:cs="IRLotus"/>
          <w:sz w:val="28"/>
          <w:szCs w:val="28"/>
          <w:rtl/>
        </w:rPr>
        <w:t xml:space="preserve"> به عنوان آنتاگونیست دسته‌ای از گیرنده</w:t>
      </w:r>
      <w:r w:rsidRPr="00997A4D">
        <w:rPr>
          <w:rFonts w:ascii="IRLotus" w:hAnsi="IRLotus" w:cs="IRLotus"/>
          <w:sz w:val="28"/>
          <w:szCs w:val="28"/>
        </w:rPr>
        <w:t>‌</w:t>
      </w:r>
      <w:r w:rsidRPr="00997A4D">
        <w:rPr>
          <w:rFonts w:ascii="IRLotus" w:hAnsi="IRLotus" w:cs="IRLotus"/>
          <w:sz w:val="28"/>
          <w:szCs w:val="28"/>
          <w:rtl/>
        </w:rPr>
        <w:t xml:space="preserve">های  گلوتامات </w:t>
      </w:r>
      <w:r w:rsidR="0097553E" w:rsidRPr="00997A4D">
        <w:rPr>
          <w:rFonts w:ascii="IRLotus" w:hAnsi="IRLotus" w:cs="IRLotus"/>
          <w:sz w:val="28"/>
          <w:szCs w:val="28"/>
          <w:rtl/>
        </w:rPr>
        <w:t xml:space="preserve">عمل می‌کند، </w:t>
      </w:r>
      <w:r w:rsidRPr="00997A4D">
        <w:rPr>
          <w:rFonts w:ascii="IRLotus" w:hAnsi="IRLotus" w:cs="IRLotus"/>
          <w:sz w:val="28"/>
          <w:szCs w:val="28"/>
          <w:rtl/>
        </w:rPr>
        <w:t xml:space="preserve">تجربیاتی مثل احساس خروج از بدن، توهمات و احساس جدا شدن از واقعیت را ایجاد می‌کنند که شبیه به </w:t>
      </w:r>
      <w:r w:rsidRPr="00977ACF">
        <w:rPr>
          <w:rFonts w:asciiTheme="majorBidi" w:hAnsiTheme="majorBidi" w:cstheme="majorBidi"/>
        </w:rPr>
        <w:t>NDE</w:t>
      </w:r>
      <w:r w:rsidRPr="00997A4D">
        <w:rPr>
          <w:rFonts w:ascii="IRLotus" w:hAnsi="IRLotus" w:cs="IRLotus"/>
          <w:sz w:val="28"/>
          <w:szCs w:val="28"/>
          <w:rtl/>
        </w:rPr>
        <w:t xml:space="preserve"> است. به باور تعدادی از صاحب‌نظران این شباهت‌ها نشان می‌دهد که اختلال در سیستم گلوتاماترژیک که در شرایط کمبود اکسیژن رخ می‌دهد، می‌تواند یک مکانیسم اساسی در ایجاد تجربیات نزدیک به مرگ باشد</w:t>
      </w:r>
      <w:r w:rsidR="00181FB3" w:rsidRPr="00997A4D">
        <w:rPr>
          <w:rFonts w:ascii="IRLotus" w:hAnsi="IRLotus" w:cs="IRLotus"/>
          <w:sz w:val="28"/>
          <w:szCs w:val="28"/>
          <w:rtl/>
        </w:rPr>
        <w:t xml:space="preserve"> </w:t>
      </w:r>
      <w:r w:rsidR="00C40F35" w:rsidRPr="00C40F35">
        <w:rPr>
          <w:rFonts w:ascii="IRLotus" w:hAnsi="IRLotus" w:cs="IRLotus"/>
          <w:sz w:val="28"/>
          <w:szCs w:val="28"/>
          <w:rtl/>
        </w:rPr>
        <w:t>[</w:t>
      </w:r>
      <w:r w:rsidR="00C40F35" w:rsidRPr="00BD4A5F">
        <w:rPr>
          <w:rFonts w:asciiTheme="majorBidi" w:hAnsiTheme="majorBidi" w:cstheme="majorBidi"/>
        </w:rPr>
        <w:t>Jansen, 1997: 6-16, 17, 19, 20; French, 2005: 356-357; Parnia &amp; Young, 2013: p.174</w:t>
      </w:r>
      <w:r w:rsidR="00C40F35" w:rsidRPr="00C40F35">
        <w:rPr>
          <w:rFonts w:ascii="IRLotus" w:hAnsi="IRLotus" w:cs="IRLotus"/>
          <w:sz w:val="28"/>
          <w:szCs w:val="28"/>
          <w:rtl/>
        </w:rPr>
        <w:t>]</w:t>
      </w:r>
      <w:r w:rsidR="009C0A5B" w:rsidRPr="00997A4D">
        <w:rPr>
          <w:rFonts w:ascii="IRLotus" w:hAnsi="IRLotus" w:cs="IRLotus"/>
          <w:sz w:val="28"/>
          <w:szCs w:val="28"/>
          <w:rtl/>
        </w:rPr>
        <w:t>.</w:t>
      </w:r>
    </w:p>
    <w:p w14:paraId="5E090CE8" w14:textId="7C3D6FAE" w:rsidR="00F14DAC" w:rsidRPr="00997A4D" w:rsidRDefault="00F14DAC" w:rsidP="00F14DAC">
      <w:pPr>
        <w:ind w:left="720"/>
        <w:jc w:val="both"/>
        <w:rPr>
          <w:rFonts w:ascii="IRLotus" w:hAnsi="IRLotus" w:cs="IRLotus"/>
          <w:b/>
          <w:bCs/>
          <w:sz w:val="28"/>
          <w:szCs w:val="28"/>
          <w:rtl/>
        </w:rPr>
      </w:pPr>
      <w:r w:rsidRPr="00997A4D">
        <w:rPr>
          <w:rFonts w:ascii="IRLotus" w:hAnsi="IRLotus" w:cs="IRLotus"/>
          <w:b/>
          <w:bCs/>
          <w:sz w:val="28"/>
          <w:szCs w:val="28"/>
          <w:rtl/>
        </w:rPr>
        <w:t xml:space="preserve">ب) تبیین‌های روان‌شناختی </w:t>
      </w:r>
    </w:p>
    <w:p w14:paraId="1C40FADF" w14:textId="499B0EDB" w:rsidR="00F14DAC" w:rsidRPr="00997A4D" w:rsidRDefault="00F14DAC" w:rsidP="006F4FB6">
      <w:pPr>
        <w:pStyle w:val="ListParagraph"/>
        <w:jc w:val="both"/>
        <w:rPr>
          <w:rFonts w:ascii="IRLotus" w:hAnsi="IRLotus" w:cs="IRLotus"/>
          <w:sz w:val="28"/>
          <w:szCs w:val="28"/>
          <w:rtl/>
        </w:rPr>
      </w:pPr>
      <w:r w:rsidRPr="00997A4D">
        <w:rPr>
          <w:rFonts w:ascii="IRLotus" w:hAnsi="IRLotus" w:cs="IRLotus"/>
          <w:sz w:val="28"/>
          <w:szCs w:val="28"/>
          <w:rtl/>
        </w:rPr>
        <w:t xml:space="preserve">علاوه بر توجیهات </w:t>
      </w:r>
      <w:r w:rsidR="00B97D0C" w:rsidRPr="00997A4D">
        <w:rPr>
          <w:rFonts w:ascii="IRLotus" w:hAnsi="IRLotus" w:cs="IRLotus"/>
          <w:sz w:val="28"/>
          <w:szCs w:val="28"/>
          <w:rtl/>
        </w:rPr>
        <w:t>عصب‌شناختی</w:t>
      </w:r>
      <w:r w:rsidRPr="00997A4D">
        <w:rPr>
          <w:rFonts w:ascii="IRLotus" w:hAnsi="IRLotus" w:cs="IRLotus"/>
          <w:sz w:val="28"/>
          <w:szCs w:val="28"/>
          <w:rtl/>
        </w:rPr>
        <w:t>، برخی تبیین‌های روان‌شناختی نیز</w:t>
      </w:r>
      <w:r w:rsidR="00B97D0C" w:rsidRPr="00997A4D">
        <w:rPr>
          <w:rFonts w:ascii="IRLotus" w:hAnsi="IRLotus" w:cs="IRLotus"/>
          <w:sz w:val="28"/>
          <w:szCs w:val="28"/>
          <w:rtl/>
        </w:rPr>
        <w:t xml:space="preserve"> برای توضیح تعدادی از</w:t>
      </w:r>
      <w:r w:rsidRPr="00997A4D">
        <w:rPr>
          <w:rFonts w:ascii="IRLotus" w:hAnsi="IRLotus" w:cs="IRLotus"/>
          <w:sz w:val="28"/>
          <w:szCs w:val="28"/>
          <w:rtl/>
        </w:rPr>
        <w:t xml:space="preserve"> تجربیات نزدیک به مرگ بیان شده‌اند. از جمله این تبیین‌ها می‌توان به «گسستگی روانی» و ارتباط آن با حس خروج از بدن اشاره کرد. ذهن ممکن است در مواجهه با یک ترومای شدید، به عنوان یک مکانیسم دفاعی، خود را از واقعیت فیزیکی جدا کند و این گسستگی روانی می‌تواند به صورت احساس خروج از بدن تجربه شود</w:t>
      </w:r>
      <w:r w:rsidR="007068E1" w:rsidRPr="00997A4D">
        <w:rPr>
          <w:rFonts w:ascii="IRLotus" w:hAnsi="IRLotus" w:cs="IRLotus"/>
          <w:sz w:val="28"/>
          <w:szCs w:val="28"/>
          <w:rtl/>
        </w:rPr>
        <w:t xml:space="preserve"> </w:t>
      </w:r>
      <w:r w:rsidR="00D8421A" w:rsidRPr="00D8421A">
        <w:rPr>
          <w:rFonts w:asciiTheme="majorBidi" w:hAnsiTheme="majorBidi" w:cs="Times New Roman"/>
          <w:rtl/>
        </w:rPr>
        <w:t>[</w:t>
      </w:r>
      <w:r w:rsidR="00D8421A" w:rsidRPr="00D8421A">
        <w:rPr>
          <w:rFonts w:asciiTheme="majorBidi" w:hAnsiTheme="majorBidi" w:cstheme="majorBidi"/>
        </w:rPr>
        <w:t>Jansen, 1997: 13; Greyson, 2000: 460, 461, 463</w:t>
      </w:r>
      <w:r w:rsidR="00D8421A" w:rsidRPr="00D8421A">
        <w:rPr>
          <w:rFonts w:asciiTheme="majorBidi" w:hAnsiTheme="majorBidi" w:cs="Times New Roman"/>
          <w:rtl/>
        </w:rPr>
        <w:t>]</w:t>
      </w:r>
      <w:r w:rsidR="003307E8" w:rsidRPr="00997A4D">
        <w:rPr>
          <w:rFonts w:ascii="IRLotus" w:hAnsi="IRLotus" w:cs="IRLotus"/>
          <w:sz w:val="28"/>
          <w:szCs w:val="28"/>
          <w:rtl/>
        </w:rPr>
        <w:t>.</w:t>
      </w:r>
      <w:r w:rsidRPr="00997A4D">
        <w:rPr>
          <w:rFonts w:ascii="IRLotus" w:hAnsi="IRLotus" w:cs="IRLotus"/>
          <w:sz w:val="28"/>
          <w:szCs w:val="28"/>
          <w:rtl/>
        </w:rPr>
        <w:t xml:space="preserve"> از دیگر توجیهات روان‌شناختی بیان‌شده آن است که تجربه نزدیک به مرگ، نوعی خیال‌پردازی‌‌ آرامش‌بخش برای محافظت از خود در برابر وحشت نابودی هستند</w:t>
      </w:r>
      <w:r w:rsidR="00E25F89" w:rsidRPr="00997A4D">
        <w:rPr>
          <w:rFonts w:ascii="IRLotus" w:hAnsi="IRLotus" w:cs="IRLotus"/>
          <w:sz w:val="28"/>
          <w:szCs w:val="28"/>
          <w:rtl/>
        </w:rPr>
        <w:t xml:space="preserve"> </w:t>
      </w:r>
      <w:r w:rsidR="00850899" w:rsidRPr="00D8421A">
        <w:rPr>
          <w:rFonts w:asciiTheme="majorBidi" w:hAnsiTheme="majorBidi" w:cs="Times New Roman"/>
          <w:rtl/>
        </w:rPr>
        <w:t>[</w:t>
      </w:r>
      <w:r w:rsidR="00E25F89" w:rsidRPr="000812DB">
        <w:rPr>
          <w:rFonts w:asciiTheme="majorBidi" w:hAnsiTheme="majorBidi" w:cstheme="majorBidi"/>
        </w:rPr>
        <w:t>Greyson, 2000: 461</w:t>
      </w:r>
      <w:r w:rsidR="00B8034F" w:rsidRPr="00D8421A">
        <w:rPr>
          <w:rFonts w:asciiTheme="majorBidi" w:hAnsiTheme="majorBidi" w:cs="Times New Roman"/>
          <w:rtl/>
        </w:rPr>
        <w:t>]</w:t>
      </w:r>
      <w:r w:rsidRPr="00997A4D">
        <w:rPr>
          <w:rFonts w:ascii="IRLotus" w:hAnsi="IRLotus" w:cs="IRLotus"/>
          <w:sz w:val="28"/>
          <w:szCs w:val="28"/>
          <w:rtl/>
        </w:rPr>
        <w:t xml:space="preserve">. انتساب تجربه نزدیک به مرگ به تیپ شخصیتی شهودی- احساسی تجربه‌کنندگان یکی دیگر از تبیین‌های روان‌شناختی </w:t>
      </w:r>
      <w:r w:rsidRPr="00DD260F">
        <w:rPr>
          <w:rFonts w:asciiTheme="majorBidi" w:hAnsiTheme="majorBidi" w:cstheme="majorBidi"/>
        </w:rPr>
        <w:t>NDE</w:t>
      </w:r>
      <w:r w:rsidRPr="00997A4D">
        <w:rPr>
          <w:rFonts w:ascii="IRLotus" w:hAnsi="IRLotus" w:cs="IRLotus"/>
          <w:sz w:val="28"/>
          <w:szCs w:val="28"/>
          <w:rtl/>
        </w:rPr>
        <w:t xml:space="preserve"> است. برخی از صاحب‌نظران تیپ شخصیتی احساسی-شهودی</w:t>
      </w:r>
      <w:r w:rsidR="00E64C86" w:rsidRPr="00997A4D">
        <w:rPr>
          <w:rStyle w:val="FootnoteReference"/>
          <w:rFonts w:ascii="IRLotus" w:hAnsi="IRLotus" w:cs="IRLotus"/>
          <w:sz w:val="28"/>
          <w:szCs w:val="28"/>
          <w:rtl/>
        </w:rPr>
        <w:t xml:space="preserve"> </w:t>
      </w:r>
      <w:r w:rsidR="00E64C86" w:rsidRPr="00997A4D">
        <w:rPr>
          <w:rFonts w:ascii="IRLotus" w:hAnsi="IRLotus" w:cs="IRLotus"/>
          <w:sz w:val="28"/>
          <w:szCs w:val="28"/>
          <w:rtl/>
        </w:rPr>
        <w:t>(</w:t>
      </w:r>
      <w:r w:rsidR="00E64C86" w:rsidRPr="00DD260F">
        <w:rPr>
          <w:rFonts w:asciiTheme="majorBidi" w:hAnsiTheme="majorBidi" w:cstheme="majorBidi"/>
        </w:rPr>
        <w:t>The intuitive-feeling personality</w:t>
      </w:r>
      <w:r w:rsidR="00E64C86" w:rsidRPr="00997A4D">
        <w:rPr>
          <w:rFonts w:ascii="IRLotus" w:hAnsi="IRLotus" w:cs="IRLotus"/>
          <w:sz w:val="28"/>
          <w:szCs w:val="28"/>
          <w:rtl/>
        </w:rPr>
        <w:t>)</w:t>
      </w:r>
      <w:r w:rsidRPr="00997A4D">
        <w:rPr>
          <w:rFonts w:ascii="IRLotus" w:hAnsi="IRLotus" w:cs="IRLotus"/>
          <w:sz w:val="28"/>
          <w:szCs w:val="28"/>
          <w:rtl/>
        </w:rPr>
        <w:t xml:space="preserve"> را با باور به ماوراءالطبیعه و امک</w:t>
      </w:r>
      <w:r w:rsidR="00987B29" w:rsidRPr="00997A4D">
        <w:rPr>
          <w:rFonts w:ascii="IRLotus" w:hAnsi="IRLotus" w:cs="IRLotus"/>
          <w:sz w:val="28"/>
          <w:szCs w:val="28"/>
          <w:rtl/>
        </w:rPr>
        <w:t>انِ داشتن حس تماس با افراد وفات‌</w:t>
      </w:r>
      <w:r w:rsidRPr="00997A4D">
        <w:rPr>
          <w:rFonts w:ascii="IRLotus" w:hAnsi="IRLotus" w:cs="IRLotus"/>
          <w:sz w:val="28"/>
          <w:szCs w:val="28"/>
          <w:rtl/>
        </w:rPr>
        <w:t>یافته مرتبط دانسته‌اند. نت</w:t>
      </w:r>
      <w:r w:rsidR="00926C70" w:rsidRPr="00997A4D">
        <w:rPr>
          <w:rFonts w:ascii="IRLotus" w:hAnsi="IRLotus" w:cs="IRLotus"/>
          <w:sz w:val="28"/>
          <w:szCs w:val="28"/>
          <w:rtl/>
        </w:rPr>
        <w:t>ایج برخی از مطالعات روان‌شناختی</w:t>
      </w:r>
      <w:r w:rsidRPr="00997A4D">
        <w:rPr>
          <w:rFonts w:ascii="IRLotus" w:hAnsi="IRLotus" w:cs="IRLotus"/>
          <w:sz w:val="28"/>
          <w:szCs w:val="28"/>
          <w:rtl/>
        </w:rPr>
        <w:t xml:space="preserve"> روی افرادی که ادعا می‌کردند </w:t>
      </w:r>
      <w:r w:rsidR="00520FC7" w:rsidRPr="001E5FEA">
        <w:rPr>
          <w:rFonts w:asciiTheme="majorBidi" w:hAnsiTheme="majorBidi" w:cstheme="majorBidi"/>
        </w:rPr>
        <w:t>NDE</w:t>
      </w:r>
      <w:r w:rsidR="00520FC7" w:rsidRPr="00997A4D">
        <w:rPr>
          <w:rFonts w:ascii="IRLotus" w:hAnsi="IRLotus" w:cs="IRLotus"/>
          <w:sz w:val="28"/>
          <w:szCs w:val="28"/>
          <w:rtl/>
        </w:rPr>
        <w:t xml:space="preserve"> </w:t>
      </w:r>
      <w:r w:rsidRPr="00997A4D">
        <w:rPr>
          <w:rFonts w:ascii="IRLotus" w:hAnsi="IRLotus" w:cs="IRLotus"/>
          <w:sz w:val="28"/>
          <w:szCs w:val="28"/>
          <w:rtl/>
        </w:rPr>
        <w:t xml:space="preserve">را تجربه کرده‌اند و کسانی که به </w:t>
      </w:r>
      <w:r w:rsidR="00520FC7" w:rsidRPr="001E5FEA">
        <w:rPr>
          <w:rFonts w:asciiTheme="majorBidi" w:hAnsiTheme="majorBidi" w:cstheme="majorBidi"/>
        </w:rPr>
        <w:t>NDE</w:t>
      </w:r>
      <w:r w:rsidR="00520FC7" w:rsidRPr="00997A4D">
        <w:rPr>
          <w:rFonts w:ascii="IRLotus" w:hAnsi="IRLotus" w:cs="IRLotus"/>
          <w:sz w:val="28"/>
          <w:szCs w:val="28"/>
          <w:rtl/>
        </w:rPr>
        <w:t xml:space="preserve"> </w:t>
      </w:r>
      <w:r w:rsidRPr="00997A4D">
        <w:rPr>
          <w:rFonts w:ascii="IRLotus" w:hAnsi="IRLotus" w:cs="IRLotus"/>
          <w:sz w:val="28"/>
          <w:szCs w:val="28"/>
          <w:rtl/>
        </w:rPr>
        <w:t xml:space="preserve">باور داشتند نشان می‌دهد که </w:t>
      </w:r>
      <w:r w:rsidR="00926C70" w:rsidRPr="00997A4D">
        <w:rPr>
          <w:rFonts w:ascii="IRLotus" w:hAnsi="IRLotus" w:cs="IRLotus"/>
          <w:sz w:val="28"/>
          <w:szCs w:val="28"/>
          <w:rtl/>
        </w:rPr>
        <w:t xml:space="preserve">این افراد </w:t>
      </w:r>
      <w:r w:rsidRPr="00997A4D">
        <w:rPr>
          <w:rFonts w:ascii="IRLotus" w:hAnsi="IRLotus" w:cs="IRLotus"/>
          <w:sz w:val="28"/>
          <w:szCs w:val="28"/>
          <w:rtl/>
        </w:rPr>
        <w:t xml:space="preserve">از جهت مقیاس شهودی-احساسی بالاتر از کسانی بودند که به </w:t>
      </w:r>
      <w:r w:rsidR="00520FC7" w:rsidRPr="0052108E">
        <w:rPr>
          <w:rFonts w:asciiTheme="majorBidi" w:hAnsiTheme="majorBidi" w:cstheme="majorBidi"/>
        </w:rPr>
        <w:t>NDE</w:t>
      </w:r>
      <w:r w:rsidR="00520FC7" w:rsidRPr="00997A4D">
        <w:rPr>
          <w:rFonts w:ascii="IRLotus" w:hAnsi="IRLotus" w:cs="IRLotus"/>
          <w:sz w:val="28"/>
          <w:szCs w:val="28"/>
          <w:rtl/>
        </w:rPr>
        <w:t xml:space="preserve"> </w:t>
      </w:r>
      <w:r w:rsidRPr="00997A4D">
        <w:rPr>
          <w:rFonts w:ascii="IRLotus" w:hAnsi="IRLotus" w:cs="IRLotus"/>
          <w:sz w:val="28"/>
          <w:szCs w:val="28"/>
          <w:rtl/>
        </w:rPr>
        <w:t>اعتقاد نداشتند</w:t>
      </w:r>
      <w:r w:rsidR="00BC5AC9" w:rsidRPr="00997A4D">
        <w:rPr>
          <w:rFonts w:ascii="IRLotus" w:hAnsi="IRLotus" w:cs="IRLotus"/>
          <w:sz w:val="28"/>
          <w:szCs w:val="28"/>
          <w:rtl/>
        </w:rPr>
        <w:t xml:space="preserve"> </w:t>
      </w:r>
      <w:r w:rsidR="00675BB0" w:rsidRPr="00675BB0">
        <w:rPr>
          <w:rFonts w:ascii="IRLotus" w:hAnsi="IRLotus" w:cs="IRLotus"/>
          <w:sz w:val="28"/>
          <w:szCs w:val="28"/>
          <w:rtl/>
        </w:rPr>
        <w:t>[</w:t>
      </w:r>
      <w:r w:rsidR="00BC5AC9" w:rsidRPr="00EE2D8F">
        <w:rPr>
          <w:rFonts w:asciiTheme="majorBidi" w:hAnsiTheme="majorBidi" w:cstheme="majorBidi"/>
        </w:rPr>
        <w:t>French &amp; Stone: 2014: 44</w:t>
      </w:r>
      <w:r w:rsidR="006F4FB6" w:rsidRPr="006F4FB6">
        <w:rPr>
          <w:rFonts w:ascii="IRLotus" w:hAnsi="IRLotus" w:cs="IRLotus"/>
          <w:sz w:val="28"/>
          <w:szCs w:val="28"/>
          <w:rtl/>
        </w:rPr>
        <w:t>]</w:t>
      </w:r>
      <w:r w:rsidR="00BC5AC9" w:rsidRPr="00997A4D">
        <w:rPr>
          <w:rFonts w:ascii="IRLotus" w:hAnsi="IRLotus" w:cs="IRLotus"/>
          <w:sz w:val="28"/>
          <w:szCs w:val="28"/>
          <w:rtl/>
        </w:rPr>
        <w:t>.</w:t>
      </w:r>
      <w:r w:rsidRPr="00997A4D">
        <w:rPr>
          <w:rFonts w:ascii="IRLotus" w:hAnsi="IRLotus" w:cs="IRLotus"/>
          <w:sz w:val="28"/>
          <w:szCs w:val="28"/>
          <w:rtl/>
        </w:rPr>
        <w:t xml:space="preserve"> تمایل به خیال‌پردازی نیز یکی از همبسته‌های ذکرشده در تعدادی از مطالعات روانشناختی است. این مطالعات سطوح بالاتری از تمایل به خیال‌پردازی را در شرکت‌کنندگانی که ادعا می‌کردند </w:t>
      </w:r>
      <w:r w:rsidR="00520FC7" w:rsidRPr="00A72DC8">
        <w:rPr>
          <w:rFonts w:asciiTheme="majorBidi" w:hAnsiTheme="majorBidi" w:cstheme="majorBidi"/>
        </w:rPr>
        <w:t>NDE</w:t>
      </w:r>
      <w:r w:rsidR="00520FC7" w:rsidRPr="00997A4D">
        <w:rPr>
          <w:rFonts w:ascii="IRLotus" w:hAnsi="IRLotus" w:cs="IRLotus"/>
          <w:sz w:val="28"/>
          <w:szCs w:val="28"/>
          <w:rtl/>
        </w:rPr>
        <w:t xml:space="preserve"> </w:t>
      </w:r>
      <w:r w:rsidRPr="00997A4D">
        <w:rPr>
          <w:rFonts w:ascii="IRLotus" w:hAnsi="IRLotus" w:cs="IRLotus"/>
          <w:sz w:val="28"/>
          <w:szCs w:val="28"/>
          <w:rtl/>
        </w:rPr>
        <w:t xml:space="preserve">را تجربه کرده‌اند، در مقایسه با شرکت‌کنندگانی که این تجربه را نداشته‌اند، و همچنین در کسانی که به </w:t>
      </w:r>
      <w:r w:rsidR="00520FC7" w:rsidRPr="00A72DC8">
        <w:rPr>
          <w:rFonts w:asciiTheme="majorBidi" w:hAnsiTheme="majorBidi" w:cstheme="majorBidi"/>
        </w:rPr>
        <w:t>NDE</w:t>
      </w:r>
      <w:r w:rsidR="00520FC7" w:rsidRPr="00997A4D">
        <w:rPr>
          <w:rFonts w:ascii="IRLotus" w:hAnsi="IRLotus" w:cs="IRLotus"/>
          <w:sz w:val="28"/>
          <w:szCs w:val="28"/>
          <w:rtl/>
        </w:rPr>
        <w:t xml:space="preserve"> </w:t>
      </w:r>
      <w:r w:rsidRPr="00997A4D">
        <w:rPr>
          <w:rFonts w:ascii="IRLotus" w:hAnsi="IRLotus" w:cs="IRLotus"/>
          <w:sz w:val="28"/>
          <w:szCs w:val="28"/>
          <w:rtl/>
        </w:rPr>
        <w:t>اعتقاد داشتند، در مقایسه با گروه کنترل، گزارش کردند.</w:t>
      </w:r>
    </w:p>
    <w:p w14:paraId="03E507A5" w14:textId="77777777" w:rsidR="00F14DAC" w:rsidRPr="00997A4D" w:rsidRDefault="00F14DAC" w:rsidP="00F14DAC">
      <w:pPr>
        <w:pStyle w:val="ListParagraph"/>
        <w:jc w:val="both"/>
        <w:rPr>
          <w:rFonts w:ascii="IRLotus" w:hAnsi="IRLotus" w:cs="IRLotus"/>
          <w:b/>
          <w:bCs/>
          <w:sz w:val="28"/>
          <w:szCs w:val="28"/>
          <w:rtl/>
        </w:rPr>
      </w:pPr>
      <w:r w:rsidRPr="00997A4D">
        <w:rPr>
          <w:rFonts w:ascii="IRLotus" w:hAnsi="IRLotus" w:cs="IRLotus"/>
          <w:b/>
          <w:bCs/>
          <w:sz w:val="28"/>
          <w:szCs w:val="28"/>
          <w:rtl/>
        </w:rPr>
        <w:t>ج) نقد و بررسی</w:t>
      </w:r>
    </w:p>
    <w:p w14:paraId="0462F520" w14:textId="553ACD2F" w:rsidR="00F14DAC" w:rsidRPr="00997A4D" w:rsidRDefault="00F14DAC" w:rsidP="00945957">
      <w:pPr>
        <w:pStyle w:val="ListParagraph"/>
        <w:jc w:val="both"/>
        <w:rPr>
          <w:rFonts w:ascii="IRLotus" w:hAnsi="IRLotus" w:cs="IRLotus"/>
          <w:sz w:val="28"/>
          <w:szCs w:val="28"/>
          <w:rtl/>
        </w:rPr>
      </w:pPr>
      <w:r w:rsidRPr="00997A4D">
        <w:rPr>
          <w:rFonts w:ascii="IRLotus" w:hAnsi="IRLotus" w:cs="IRLotus"/>
          <w:sz w:val="28"/>
          <w:szCs w:val="28"/>
          <w:rtl/>
        </w:rPr>
        <w:t>فارغ از این که بیشتر تبیین‌های ذکرشده شامل تجربه‌های مرتبط با ادراکات اخلاقی نمی‌شوند، این تبیین‌</w:t>
      </w:r>
      <w:r w:rsidR="00192E46" w:rsidRPr="00997A4D">
        <w:rPr>
          <w:rFonts w:ascii="IRLotus" w:hAnsi="IRLotus" w:cs="IRLotus"/>
          <w:sz w:val="28"/>
          <w:szCs w:val="28"/>
          <w:rtl/>
        </w:rPr>
        <w:t xml:space="preserve">ها تنها بخشی از </w:t>
      </w:r>
      <w:r w:rsidRPr="00997A4D">
        <w:rPr>
          <w:rFonts w:ascii="IRLotus" w:hAnsi="IRLotus" w:cs="IRLotus"/>
          <w:sz w:val="28"/>
          <w:szCs w:val="28"/>
          <w:rtl/>
        </w:rPr>
        <w:t>تجربیات نزدیک به مرگ را توضیح می‌دهند. از سوی دیگر موارد گزارش‌شده در تجربیات نزدیک به مرگ، عموماً تجربه‌</w:t>
      </w:r>
      <w:r w:rsidR="00D43843" w:rsidRPr="00997A4D">
        <w:rPr>
          <w:rFonts w:ascii="IRLotus" w:hAnsi="IRLotus" w:cs="IRLotus"/>
          <w:sz w:val="28"/>
          <w:szCs w:val="28"/>
          <w:rtl/>
        </w:rPr>
        <w:t>هایی شفاف، پیچیده و ساختاریافته‌اند</w:t>
      </w:r>
      <w:r w:rsidRPr="00997A4D">
        <w:rPr>
          <w:rFonts w:ascii="IRLotus" w:hAnsi="IRLotus" w:cs="IRLotus"/>
          <w:sz w:val="28"/>
          <w:szCs w:val="28"/>
          <w:rtl/>
        </w:rPr>
        <w:t xml:space="preserve">، در حالی که یک مغز در حال مرگ اساساً فاقد توانایی تولید چنین تجربیاتی است؛ مثلاً کمبود اکسیژن مغزی معمولاً منجر به گیجی، آشفتگی حافظه و ادراکات درهم‌ریخته می‌شود و یا تحریک الکتریکی مغز تنها خاطراتی «پاره‌پاره، تحریف‌شده و کاملاً متفاوت با پدیدارشناسی </w:t>
      </w:r>
      <w:r w:rsidR="00465A29" w:rsidRPr="00A72DC8">
        <w:rPr>
          <w:rFonts w:asciiTheme="majorBidi" w:hAnsiTheme="majorBidi" w:cstheme="majorBidi"/>
        </w:rPr>
        <w:t>NDE</w:t>
      </w:r>
      <w:r w:rsidRPr="00997A4D">
        <w:rPr>
          <w:rFonts w:ascii="IRLotus" w:hAnsi="IRLotus" w:cs="IRLotus"/>
          <w:sz w:val="28"/>
          <w:szCs w:val="28"/>
          <w:rtl/>
        </w:rPr>
        <w:t xml:space="preserve">» ایجاد می‌کند. مطالعاتی که افزایش ناگهانی امواج گاما در شرایط مرگ بالینی را نشان می‌دهد </w:t>
      </w:r>
      <w:r w:rsidR="00802C85" w:rsidRPr="00997A4D">
        <w:rPr>
          <w:rFonts w:ascii="IRLotus" w:hAnsi="IRLotus" w:cs="IRLotus"/>
          <w:sz w:val="28"/>
          <w:szCs w:val="28"/>
          <w:rtl/>
        </w:rPr>
        <w:t xml:space="preserve">نیز هر چند </w:t>
      </w:r>
      <w:r w:rsidRPr="00997A4D">
        <w:rPr>
          <w:rFonts w:ascii="IRLotus" w:hAnsi="IRLotus" w:cs="IRLotus"/>
          <w:sz w:val="28"/>
          <w:szCs w:val="28"/>
          <w:rtl/>
        </w:rPr>
        <w:t xml:space="preserve">یک چالش جدی در برابر انگاره توقف فعالیت الکتریکی </w:t>
      </w:r>
      <w:r w:rsidR="00D66F91" w:rsidRPr="00997A4D">
        <w:rPr>
          <w:rFonts w:ascii="IRLotus" w:hAnsi="IRLotus" w:cs="IRLotus"/>
          <w:sz w:val="28"/>
          <w:szCs w:val="28"/>
          <w:rtl/>
        </w:rPr>
        <w:t>در مغز</w:t>
      </w:r>
      <w:r w:rsidRPr="00997A4D">
        <w:rPr>
          <w:rFonts w:ascii="IRLotus" w:hAnsi="IRLotus" w:cs="IRLotus"/>
          <w:sz w:val="28"/>
          <w:szCs w:val="28"/>
          <w:rtl/>
        </w:rPr>
        <w:t xml:space="preserve"> است، اما اولاً این افزایش در تمام نمونه‌های مورد مطالعه گزارش نشده است؛ ثانیاً نسبت دادن تجربه‌های نزدیک به مرگ به افزایش چشمگیر موج گاما در مغز در حال مرگ، صرفاً یک گمانه‌زنی است، زیرا هیچ یک از بیماران مطالعات مذکور زنده نمانده‌اند تا وجود یا عدم وجود تجربه‌هایی مشابه تجربه‌های نزدیک به مرگ را روایت کنند</w:t>
      </w:r>
      <w:r w:rsidR="008F5B4C" w:rsidRPr="00997A4D">
        <w:rPr>
          <w:rFonts w:ascii="IRLotus" w:hAnsi="IRLotus" w:cs="IRLotus"/>
          <w:sz w:val="28"/>
          <w:szCs w:val="28"/>
          <w:rtl/>
        </w:rPr>
        <w:t xml:space="preserve"> </w:t>
      </w:r>
      <w:r w:rsidR="00870E5D" w:rsidRPr="00870E5D">
        <w:rPr>
          <w:rFonts w:ascii="IRLotus" w:hAnsi="IRLotus" w:cs="IRLotus"/>
          <w:sz w:val="28"/>
          <w:szCs w:val="28"/>
          <w:rtl/>
        </w:rPr>
        <w:t>[</w:t>
      </w:r>
      <w:r w:rsidR="008F5B4C" w:rsidRPr="00A952A0">
        <w:rPr>
          <w:rFonts w:asciiTheme="majorBidi" w:hAnsiTheme="majorBidi" w:cstheme="majorBidi"/>
        </w:rPr>
        <w:t>Xu, et al.</w:t>
      </w:r>
      <w:r w:rsidR="00937D09" w:rsidRPr="00A952A0">
        <w:rPr>
          <w:rFonts w:asciiTheme="majorBidi" w:hAnsiTheme="majorBidi" w:cstheme="majorBidi"/>
        </w:rPr>
        <w:t>,</w:t>
      </w:r>
      <w:r w:rsidR="008F5B4C" w:rsidRPr="00A952A0">
        <w:rPr>
          <w:rFonts w:asciiTheme="majorBidi" w:hAnsiTheme="majorBidi" w:cstheme="majorBidi"/>
        </w:rPr>
        <w:t xml:space="preserve"> 2023: 6</w:t>
      </w:r>
      <w:r w:rsidR="000B119C" w:rsidRPr="000B119C">
        <w:rPr>
          <w:rFonts w:ascii="IRLotus" w:hAnsi="IRLotus" w:cs="IRLotus"/>
          <w:sz w:val="28"/>
          <w:szCs w:val="28"/>
          <w:rtl/>
        </w:rPr>
        <w:t>]</w:t>
      </w:r>
      <w:r w:rsidR="008F5B4C" w:rsidRPr="00997A4D">
        <w:rPr>
          <w:rFonts w:ascii="IRLotus" w:hAnsi="IRLotus" w:cs="IRLotus"/>
          <w:sz w:val="28"/>
          <w:szCs w:val="28"/>
          <w:rtl/>
        </w:rPr>
        <w:t>.</w:t>
      </w:r>
      <w:r w:rsidRPr="00997A4D">
        <w:rPr>
          <w:rFonts w:ascii="IRLotus" w:hAnsi="IRLotus" w:cs="IRLotus"/>
          <w:sz w:val="28"/>
          <w:szCs w:val="28"/>
          <w:rtl/>
        </w:rPr>
        <w:t xml:space="preserve"> از سوی دیگر نویسندگان یکی از دو مقاله‌ای که این احتمال را مطرح کرده‌اند، تصریح کرده‌اند که افزایش ناگهانی امواج گاما در شرایط مرگ بالینی صرفاً ممکن است محصول جانبی از کار افتادن یک سیستم بیولوژیک پیچیده باشد، نه نشانه‌ای از یک آگاهی شفاف و ساختارمند</w:t>
      </w:r>
      <w:r w:rsidR="00B77E87" w:rsidRPr="00997A4D">
        <w:rPr>
          <w:rFonts w:ascii="IRLotus" w:hAnsi="IRLotus" w:cs="IRLotus"/>
          <w:sz w:val="28"/>
          <w:szCs w:val="28"/>
          <w:rtl/>
        </w:rPr>
        <w:t xml:space="preserve"> </w:t>
      </w:r>
      <w:r w:rsidR="00945957" w:rsidRPr="00870E5D">
        <w:rPr>
          <w:rFonts w:ascii="IRLotus" w:hAnsi="IRLotus" w:cs="IRLotus"/>
          <w:sz w:val="28"/>
          <w:szCs w:val="28"/>
          <w:rtl/>
        </w:rPr>
        <w:t>[</w:t>
      </w:r>
      <w:r w:rsidR="00945957" w:rsidRPr="00A952A0">
        <w:rPr>
          <w:rFonts w:asciiTheme="majorBidi" w:hAnsiTheme="majorBidi" w:cstheme="majorBidi"/>
        </w:rPr>
        <w:t>Xu, et al., 2023: 6</w:t>
      </w:r>
      <w:r w:rsidR="00945957" w:rsidRPr="000B119C">
        <w:rPr>
          <w:rFonts w:ascii="IRLotus" w:hAnsi="IRLotus" w:cs="IRLotus"/>
          <w:sz w:val="28"/>
          <w:szCs w:val="28"/>
          <w:rtl/>
        </w:rPr>
        <w:t>]</w:t>
      </w:r>
      <w:r w:rsidR="00B77E87" w:rsidRPr="00997A4D">
        <w:rPr>
          <w:rFonts w:ascii="IRLotus" w:hAnsi="IRLotus" w:cs="IRLotus"/>
          <w:sz w:val="28"/>
          <w:szCs w:val="28"/>
          <w:rtl/>
        </w:rPr>
        <w:t>.</w:t>
      </w:r>
    </w:p>
    <w:p w14:paraId="6362783B" w14:textId="7E2BDFC2" w:rsidR="00F14DAC" w:rsidRPr="00997A4D" w:rsidRDefault="000A7CE5" w:rsidP="00CE5F6F">
      <w:pPr>
        <w:pStyle w:val="ListParagraph"/>
        <w:jc w:val="both"/>
        <w:rPr>
          <w:rFonts w:ascii="IRLotus" w:hAnsi="IRLotus" w:cs="IRLotus"/>
          <w:sz w:val="28"/>
          <w:szCs w:val="28"/>
          <w:rtl/>
        </w:rPr>
      </w:pPr>
      <w:r w:rsidRPr="00997A4D">
        <w:rPr>
          <w:rFonts w:ascii="IRLotus" w:hAnsi="IRLotus" w:cs="IRLotus"/>
          <w:sz w:val="28"/>
          <w:szCs w:val="28"/>
          <w:rtl/>
        </w:rPr>
        <w:t>افزون بر همه این نکات</w:t>
      </w:r>
      <w:r w:rsidR="00F14DAC" w:rsidRPr="00997A4D">
        <w:rPr>
          <w:rFonts w:ascii="IRLotus" w:hAnsi="IRLotus" w:cs="IRLotus"/>
          <w:sz w:val="28"/>
          <w:szCs w:val="28"/>
          <w:rtl/>
        </w:rPr>
        <w:t>، گزارش برخی از تجربه‌کنندگان مبنی بر مشاهده امور واقعی</w:t>
      </w:r>
      <w:r w:rsidR="00682425" w:rsidRPr="00997A4D">
        <w:rPr>
          <w:rFonts w:ascii="IRLotus" w:hAnsi="IRLotus" w:cs="IRLotus"/>
          <w:sz w:val="28"/>
          <w:szCs w:val="28"/>
          <w:rtl/>
        </w:rPr>
        <w:t xml:space="preserve"> </w:t>
      </w:r>
      <w:r w:rsidR="00F14DAC" w:rsidRPr="00997A4D">
        <w:rPr>
          <w:rFonts w:ascii="IRLotus" w:hAnsi="IRLotus" w:cs="IRLotus"/>
          <w:sz w:val="28"/>
          <w:szCs w:val="28"/>
          <w:rtl/>
        </w:rPr>
        <w:t>که بعداً توسط افراد زنده (مثل کادر پزشکی یا افراد خانواده تجربه‌گر) تأیید شده</w:t>
      </w:r>
      <w:r w:rsidR="00B07272" w:rsidRPr="00997A4D">
        <w:rPr>
          <w:rStyle w:val="FootnoteReference"/>
          <w:rFonts w:ascii="IRLotus" w:hAnsi="IRLotus" w:cs="IRLotus"/>
          <w:sz w:val="28"/>
          <w:szCs w:val="28"/>
          <w:rtl/>
        </w:rPr>
        <w:t xml:space="preserve"> </w:t>
      </w:r>
      <w:r w:rsidR="00B07272" w:rsidRPr="00997A4D">
        <w:rPr>
          <w:rFonts w:ascii="IRLotus" w:hAnsi="IRLotus" w:cs="IRLotus"/>
          <w:sz w:val="28"/>
          <w:szCs w:val="28"/>
          <w:rtl/>
        </w:rPr>
        <w:t xml:space="preserve"> </w:t>
      </w:r>
      <w:r w:rsidR="002C5BDC" w:rsidRPr="00870E5D">
        <w:rPr>
          <w:rFonts w:ascii="IRLotus" w:hAnsi="IRLotus" w:cs="IRLotus"/>
          <w:sz w:val="28"/>
          <w:szCs w:val="28"/>
          <w:rtl/>
        </w:rPr>
        <w:t>[</w:t>
      </w:r>
      <w:r w:rsidR="00B07272" w:rsidRPr="005C70EB">
        <w:rPr>
          <w:rFonts w:asciiTheme="majorBidi" w:hAnsiTheme="majorBidi" w:cstheme="majorBidi"/>
        </w:rPr>
        <w:t>Moody, 2001: 91</w:t>
      </w:r>
      <w:r w:rsidR="003F1133" w:rsidRPr="000B119C">
        <w:rPr>
          <w:rFonts w:ascii="IRLotus" w:hAnsi="IRLotus" w:cs="IRLotus"/>
          <w:sz w:val="28"/>
          <w:szCs w:val="28"/>
          <w:rtl/>
        </w:rPr>
        <w:t>]</w:t>
      </w:r>
      <w:r w:rsidR="00DF3F6B" w:rsidRPr="00997A4D">
        <w:rPr>
          <w:rFonts w:ascii="IRLotus" w:hAnsi="IRLotus" w:cs="IRLotus"/>
          <w:sz w:val="28"/>
          <w:szCs w:val="28"/>
          <w:rtl/>
        </w:rPr>
        <w:t>،</w:t>
      </w:r>
      <w:r w:rsidR="00F14DAC" w:rsidRPr="00997A4D">
        <w:rPr>
          <w:rFonts w:ascii="IRLotus" w:hAnsi="IRLotus" w:cs="IRLotus"/>
          <w:sz w:val="28"/>
          <w:szCs w:val="28"/>
          <w:rtl/>
        </w:rPr>
        <w:t xml:space="preserve"> مرز روشنی بین این تجربه‌ها با تجربه‌های ناشی از </w:t>
      </w:r>
      <w:r w:rsidR="0071337E" w:rsidRPr="00997A4D">
        <w:rPr>
          <w:rFonts w:ascii="IRLotus" w:hAnsi="IRLotus" w:cs="IRLotus"/>
          <w:sz w:val="28"/>
          <w:szCs w:val="28"/>
          <w:rtl/>
        </w:rPr>
        <w:t>عواملی</w:t>
      </w:r>
      <w:r w:rsidR="00E41585" w:rsidRPr="00997A4D">
        <w:rPr>
          <w:rFonts w:ascii="IRLotus" w:hAnsi="IRLotus" w:cs="IRLotus"/>
          <w:sz w:val="28"/>
          <w:szCs w:val="28"/>
          <w:rtl/>
        </w:rPr>
        <w:t xml:space="preserve"> </w:t>
      </w:r>
      <w:r w:rsidR="00FF37ED" w:rsidRPr="00997A4D">
        <w:rPr>
          <w:rFonts w:ascii="IRLotus" w:hAnsi="IRLotus" w:cs="IRLotus"/>
          <w:sz w:val="28"/>
          <w:szCs w:val="28"/>
          <w:rtl/>
        </w:rPr>
        <w:t>مانند</w:t>
      </w:r>
      <w:r w:rsidR="00F14DAC" w:rsidRPr="00997A4D">
        <w:rPr>
          <w:rFonts w:ascii="IRLotus" w:hAnsi="IRLotus" w:cs="IRLotus"/>
          <w:sz w:val="28"/>
          <w:szCs w:val="28"/>
          <w:rtl/>
        </w:rPr>
        <w:t xml:space="preserve"> کمبود اکسیژن یا افزای</w:t>
      </w:r>
      <w:r w:rsidR="004139AB" w:rsidRPr="00997A4D">
        <w:rPr>
          <w:rFonts w:ascii="IRLotus" w:hAnsi="IRLotus" w:cs="IRLotus"/>
          <w:sz w:val="28"/>
          <w:szCs w:val="28"/>
          <w:rtl/>
        </w:rPr>
        <w:t>ش چشمگیر امواج گاما در مغز ترسیم می‌کند</w:t>
      </w:r>
      <w:r w:rsidR="00F14DAC" w:rsidRPr="00997A4D">
        <w:rPr>
          <w:rFonts w:ascii="IRLotus" w:hAnsi="IRLotus" w:cs="IRLotus"/>
          <w:sz w:val="28"/>
          <w:szCs w:val="28"/>
          <w:rtl/>
        </w:rPr>
        <w:t>. نکته دیگر آن که هیچ یک از عوامل بیان‌شده علت تامّه برای ایجاد تجربیاتی مشابه تجربیات نزدیک به مرگ نیستند، زیرا تعداد زیادی از بیمارانی که دچار مشکلاتی از قبیل هیپوکسی و هیپرکاربی شده‌اند تجربیاتی شبیه تجربیات نزدیک به مرگ نداشته‌اند</w:t>
      </w:r>
      <w:r w:rsidR="00730CE0" w:rsidRPr="00730CE0">
        <w:t xml:space="preserve"> </w:t>
      </w:r>
      <w:r w:rsidR="00730CE0" w:rsidRPr="00730CE0">
        <w:rPr>
          <w:rFonts w:ascii="IRLotus" w:hAnsi="IRLotus" w:cs="IRLotus"/>
          <w:sz w:val="28"/>
          <w:szCs w:val="28"/>
        </w:rPr>
        <w:t>[</w:t>
      </w:r>
      <w:r w:rsidR="00730CE0" w:rsidRPr="003A6425">
        <w:rPr>
          <w:rFonts w:asciiTheme="majorBidi" w:hAnsiTheme="majorBidi" w:cstheme="majorBidi"/>
        </w:rPr>
        <w:t>Lommel et al., 2001: 2039; Long &amp; Paul, 2011: pp. 50, 58, 61, 63, 72, 125, 127, 223; Parnia &amp; Young, 2013: 177-178, 180-181; Parnia, et al., 2014: 1801, 1803</w:t>
      </w:r>
      <w:r w:rsidR="00730CE0" w:rsidRPr="00730CE0">
        <w:rPr>
          <w:rFonts w:ascii="IRLotus" w:hAnsi="IRLotus" w:cs="IRLotus"/>
          <w:sz w:val="28"/>
          <w:szCs w:val="28"/>
          <w:rtl/>
        </w:rPr>
        <w:t>]</w:t>
      </w:r>
      <w:r w:rsidR="00F14DAC" w:rsidRPr="00997A4D">
        <w:rPr>
          <w:rFonts w:ascii="IRLotus" w:hAnsi="IRLotus" w:cs="IRLotus"/>
          <w:sz w:val="28"/>
          <w:szCs w:val="28"/>
          <w:rtl/>
        </w:rPr>
        <w:t>. نکته بسیار مهم دیگر آن که تجربه‌های واقعی و موهوم هم‌بستگی‌های عصبی یکسانی دارند و به همین دلیل صرف نشان دادن فعل و انفعالات عصبی در خلال یک تجربه نمی‌تواند موهوم بو</w:t>
      </w:r>
      <w:r w:rsidR="002D4603" w:rsidRPr="00997A4D">
        <w:rPr>
          <w:rFonts w:ascii="IRLotus" w:hAnsi="IRLotus" w:cs="IRLotus"/>
          <w:sz w:val="28"/>
          <w:szCs w:val="28"/>
          <w:rtl/>
        </w:rPr>
        <w:t>دن یا واقعی بودن آن را ثابت کند</w:t>
      </w:r>
      <w:r w:rsidR="00CE5F6F">
        <w:rPr>
          <w:rFonts w:ascii="IRLotus" w:hAnsi="IRLotus" w:cs="IRLotus" w:hint="cs"/>
          <w:sz w:val="28"/>
          <w:szCs w:val="28"/>
          <w:rtl/>
        </w:rPr>
        <w:t xml:space="preserve"> </w:t>
      </w:r>
      <w:r w:rsidR="00CE5F6F" w:rsidRPr="00CE5F6F">
        <w:rPr>
          <w:rFonts w:ascii="IRLotus" w:hAnsi="IRLotus" w:cs="IRLotus"/>
          <w:sz w:val="28"/>
          <w:szCs w:val="28"/>
          <w:rtl/>
        </w:rPr>
        <w:t>[</w:t>
      </w:r>
      <w:r w:rsidR="00CE5F6F" w:rsidRPr="003A6425">
        <w:rPr>
          <w:rFonts w:asciiTheme="majorBidi" w:hAnsiTheme="majorBidi" w:cstheme="majorBidi"/>
        </w:rPr>
        <w:t>Greyson, 1997: 327; Parnia &amp; Young, 2013: 168-169, 172, 175-176</w:t>
      </w:r>
      <w:r w:rsidR="00CE5F6F" w:rsidRPr="00CE5F6F">
        <w:rPr>
          <w:rFonts w:ascii="IRLotus" w:hAnsi="IRLotus" w:cs="IRLotus"/>
          <w:sz w:val="28"/>
          <w:szCs w:val="28"/>
          <w:rtl/>
        </w:rPr>
        <w:t>].</w:t>
      </w:r>
      <w:r w:rsidR="00F14DAC" w:rsidRPr="00997A4D">
        <w:rPr>
          <w:rFonts w:ascii="IRLotus" w:hAnsi="IRLotus" w:cs="IRLotus"/>
          <w:sz w:val="28"/>
          <w:szCs w:val="28"/>
          <w:rtl/>
        </w:rPr>
        <w:t xml:space="preserve">  </w:t>
      </w:r>
    </w:p>
    <w:p w14:paraId="2D910442" w14:textId="665CF969" w:rsidR="00F14DAC" w:rsidRPr="00997A4D" w:rsidRDefault="00F14DAC" w:rsidP="00F14DAC">
      <w:pPr>
        <w:ind w:left="720"/>
        <w:jc w:val="both"/>
        <w:rPr>
          <w:rFonts w:ascii="IRLotus" w:hAnsi="IRLotus" w:cs="IRLotus"/>
          <w:b/>
          <w:bCs/>
          <w:sz w:val="28"/>
          <w:szCs w:val="28"/>
          <w:rtl/>
        </w:rPr>
      </w:pPr>
      <w:r w:rsidRPr="00997A4D">
        <w:rPr>
          <w:rStyle w:val="Hyperlink"/>
          <w:rFonts w:ascii="IRLotus" w:hAnsi="IRLotus" w:cs="IRLotus"/>
          <w:b/>
          <w:bCs/>
          <w:color w:val="auto"/>
          <w:sz w:val="28"/>
          <w:szCs w:val="28"/>
          <w:u w:val="none"/>
          <w:rtl/>
        </w:rPr>
        <w:t xml:space="preserve">5-2) </w:t>
      </w:r>
      <w:hyperlink r:id="rId10" w:history="1">
        <w:r w:rsidRPr="00997A4D">
          <w:rPr>
            <w:rStyle w:val="Hyperlink"/>
            <w:rFonts w:ascii="IRLotus" w:hAnsi="IRLotus" w:cs="IRLotus"/>
            <w:b/>
            <w:bCs/>
            <w:color w:val="auto"/>
            <w:sz w:val="28"/>
            <w:szCs w:val="28"/>
            <w:u w:val="none"/>
            <w:rtl/>
          </w:rPr>
          <w:t>مدعای دوم</w:t>
        </w:r>
      </w:hyperlink>
      <w:r w:rsidRPr="00997A4D">
        <w:rPr>
          <w:rFonts w:ascii="IRLotus" w:hAnsi="IRLotus" w:cs="IRLotus"/>
          <w:b/>
          <w:bCs/>
          <w:sz w:val="28"/>
          <w:szCs w:val="28"/>
          <w:rtl/>
        </w:rPr>
        <w:t xml:space="preserve">: </w:t>
      </w:r>
      <w:r w:rsidRPr="00997A4D">
        <w:rPr>
          <w:rStyle w:val="Hyperlink"/>
          <w:rFonts w:ascii="IRLotus" w:hAnsi="IRLotus" w:cs="IRLotus"/>
          <w:b/>
          <w:bCs/>
          <w:color w:val="auto"/>
          <w:sz w:val="28"/>
          <w:szCs w:val="28"/>
          <w:u w:val="none"/>
          <w:rtl/>
        </w:rPr>
        <w:t xml:space="preserve">فقدان اعتبار روش‌های منجر به ارائه شواهد </w:t>
      </w:r>
      <w:r w:rsidRPr="00C866A9">
        <w:rPr>
          <w:rFonts w:asciiTheme="majorBidi" w:hAnsiTheme="majorBidi" w:cstheme="majorBidi"/>
          <w:b/>
          <w:bCs/>
        </w:rPr>
        <w:t>NDE</w:t>
      </w:r>
      <w:r w:rsidRPr="00997A4D">
        <w:rPr>
          <w:rFonts w:ascii="IRLotus" w:hAnsi="IRLotus" w:cs="IRLotus"/>
          <w:b/>
          <w:bCs/>
          <w:sz w:val="28"/>
          <w:szCs w:val="28"/>
          <w:rtl/>
        </w:rPr>
        <w:t xml:space="preserve"> </w:t>
      </w:r>
    </w:p>
    <w:p w14:paraId="2F5D13C5" w14:textId="3FC240E8" w:rsidR="00F14DAC" w:rsidRPr="00997A4D" w:rsidRDefault="00F14DAC" w:rsidP="00F14DAC">
      <w:pPr>
        <w:jc w:val="both"/>
        <w:rPr>
          <w:rFonts w:ascii="IRLotus" w:hAnsi="IRLotus" w:cs="IRLotus"/>
          <w:sz w:val="28"/>
          <w:szCs w:val="28"/>
          <w:rtl/>
        </w:rPr>
      </w:pPr>
      <w:r w:rsidRPr="00997A4D">
        <w:rPr>
          <w:rFonts w:ascii="IRLotus" w:hAnsi="IRLotus" w:cs="IRLotus"/>
          <w:sz w:val="28"/>
          <w:szCs w:val="28"/>
          <w:rtl/>
        </w:rPr>
        <w:t xml:space="preserve">خلاصه مدعای این </w:t>
      </w:r>
      <w:r w:rsidR="002F7E66" w:rsidRPr="00997A4D">
        <w:rPr>
          <w:rFonts w:ascii="IRLotus" w:hAnsi="IRLotus" w:cs="IRLotus"/>
          <w:sz w:val="28"/>
          <w:szCs w:val="28"/>
          <w:rtl/>
        </w:rPr>
        <w:t>رویکرد آن است که پژوهش‌های صورت‌</w:t>
      </w:r>
      <w:r w:rsidRPr="00997A4D">
        <w:rPr>
          <w:rFonts w:ascii="IRLotus" w:hAnsi="IRLotus" w:cs="IRLotus"/>
          <w:sz w:val="28"/>
          <w:szCs w:val="28"/>
          <w:rtl/>
        </w:rPr>
        <w:t xml:space="preserve">گرفته در حوزه </w:t>
      </w:r>
      <w:r w:rsidRPr="00C866A9">
        <w:rPr>
          <w:rFonts w:asciiTheme="majorBidi" w:hAnsiTheme="majorBidi" w:cstheme="majorBidi"/>
        </w:rPr>
        <w:t>NDE</w:t>
      </w:r>
      <w:r w:rsidRPr="00997A4D">
        <w:rPr>
          <w:rFonts w:ascii="IRLotus" w:hAnsi="IRLotus" w:cs="IRLotus"/>
          <w:sz w:val="28"/>
          <w:szCs w:val="28"/>
          <w:rtl/>
        </w:rPr>
        <w:t xml:space="preserve"> فاقد اعتبار علمی است و روش‌های به کار</w:t>
      </w:r>
      <w:r w:rsidR="0032639A" w:rsidRPr="00997A4D">
        <w:rPr>
          <w:rFonts w:ascii="IRLotus" w:hAnsi="IRLotus" w:cs="IRLotus"/>
          <w:sz w:val="28"/>
          <w:szCs w:val="28"/>
          <w:rtl/>
        </w:rPr>
        <w:t xml:space="preserve"> برده شده در آنها برای به دست‌</w:t>
      </w:r>
      <w:r w:rsidRPr="00997A4D">
        <w:rPr>
          <w:rFonts w:ascii="IRLotus" w:hAnsi="IRLotus" w:cs="IRLotus"/>
          <w:sz w:val="28"/>
          <w:szCs w:val="28"/>
          <w:rtl/>
        </w:rPr>
        <w:t xml:space="preserve">آوردن شواهد از منظر علمی مخدوش بوده و از همین رو نمی‌توان به این شواهد اتکا کرد. </w:t>
      </w:r>
    </w:p>
    <w:p w14:paraId="20CC4476" w14:textId="4CD7C775" w:rsidR="00F14DAC" w:rsidRPr="00997A4D" w:rsidRDefault="00F14DAC" w:rsidP="00E873BD">
      <w:pPr>
        <w:ind w:left="720"/>
        <w:jc w:val="both"/>
        <w:rPr>
          <w:rFonts w:ascii="IRLotus" w:hAnsi="IRLotus" w:cs="IRLotus"/>
          <w:b/>
          <w:bCs/>
          <w:sz w:val="28"/>
          <w:szCs w:val="28"/>
          <w:rtl/>
        </w:rPr>
      </w:pPr>
      <w:r w:rsidRPr="00997A4D">
        <w:rPr>
          <w:rFonts w:ascii="IRLotus" w:hAnsi="IRLotus" w:cs="IRLotus"/>
          <w:b/>
          <w:bCs/>
          <w:sz w:val="28"/>
          <w:szCs w:val="28"/>
          <w:rtl/>
        </w:rPr>
        <w:t xml:space="preserve">الف) مرور اشکالات </w:t>
      </w:r>
    </w:p>
    <w:p w14:paraId="576B18D1" w14:textId="208ACEB3" w:rsidR="00F14DAC" w:rsidRPr="00997A4D" w:rsidRDefault="00F14DAC" w:rsidP="005B31F1">
      <w:pPr>
        <w:pStyle w:val="ListParagraph"/>
        <w:numPr>
          <w:ilvl w:val="1"/>
          <w:numId w:val="17"/>
        </w:numPr>
        <w:jc w:val="both"/>
        <w:rPr>
          <w:rFonts w:ascii="IRLotus" w:hAnsi="IRLotus" w:cs="IRLotus"/>
          <w:sz w:val="28"/>
          <w:szCs w:val="28"/>
        </w:rPr>
      </w:pPr>
      <w:r w:rsidRPr="00997A4D">
        <w:rPr>
          <w:rFonts w:ascii="IRLotus" w:hAnsi="IRLotus" w:cs="IRLotus"/>
          <w:b/>
          <w:bCs/>
          <w:sz w:val="28"/>
          <w:szCs w:val="28"/>
          <w:rtl/>
        </w:rPr>
        <w:t>روایی بودن شواهد (مبتنی بودن شواهد بر روایت تجربه‌گران):</w:t>
      </w:r>
      <w:r w:rsidRPr="00997A4D">
        <w:rPr>
          <w:rFonts w:ascii="IRLotus" w:hAnsi="IRLotus" w:cs="IRLotus"/>
          <w:sz w:val="28"/>
          <w:szCs w:val="28"/>
          <w:rtl/>
        </w:rPr>
        <w:t xml:space="preserve"> داده‌های مربوط به </w:t>
      </w:r>
      <w:r w:rsidRPr="005C70EB">
        <w:rPr>
          <w:rFonts w:asciiTheme="majorBidi" w:hAnsiTheme="majorBidi" w:cstheme="majorBidi"/>
        </w:rPr>
        <w:t>NDE</w:t>
      </w:r>
      <w:r w:rsidRPr="00997A4D">
        <w:rPr>
          <w:rFonts w:ascii="IRLotus" w:hAnsi="IRLotus" w:cs="IRLotus"/>
          <w:sz w:val="28"/>
          <w:szCs w:val="28"/>
          <w:rtl/>
        </w:rPr>
        <w:t xml:space="preserve"> عمدتاً </w:t>
      </w:r>
      <w:r w:rsidR="00C07291" w:rsidRPr="00997A4D">
        <w:rPr>
          <w:rFonts w:ascii="IRLotus" w:hAnsi="IRLotus" w:cs="IRLotus"/>
          <w:sz w:val="28"/>
          <w:szCs w:val="28"/>
          <w:rtl/>
        </w:rPr>
        <w:t>از</w:t>
      </w:r>
      <w:r w:rsidRPr="00997A4D">
        <w:rPr>
          <w:rFonts w:ascii="IRLotus" w:hAnsi="IRLotus" w:cs="IRLotus"/>
          <w:sz w:val="28"/>
          <w:szCs w:val="28"/>
          <w:rtl/>
        </w:rPr>
        <w:t xml:space="preserve"> گزارش‌های شخصی و خاطرات</w:t>
      </w:r>
      <w:r w:rsidR="006D0C45" w:rsidRPr="00997A4D">
        <w:rPr>
          <w:rFonts w:ascii="IRLotus" w:hAnsi="IRLotus" w:cs="IRLotus"/>
          <w:sz w:val="28"/>
          <w:szCs w:val="28"/>
          <w:rtl/>
        </w:rPr>
        <w:t xml:space="preserve"> بازگوشده توسط</w:t>
      </w:r>
      <w:r w:rsidRPr="00997A4D">
        <w:rPr>
          <w:rFonts w:ascii="IRLotus" w:hAnsi="IRLotus" w:cs="IRLotus"/>
          <w:sz w:val="28"/>
          <w:szCs w:val="28"/>
          <w:rtl/>
        </w:rPr>
        <w:t xml:space="preserve"> </w:t>
      </w:r>
      <w:r w:rsidR="006D0C45" w:rsidRPr="00997A4D">
        <w:rPr>
          <w:rFonts w:ascii="IRLotus" w:hAnsi="IRLotus" w:cs="IRLotus"/>
          <w:sz w:val="28"/>
          <w:szCs w:val="28"/>
          <w:rtl/>
        </w:rPr>
        <w:t>تجربه‌گران</w:t>
      </w:r>
      <w:r w:rsidR="000076F0" w:rsidRPr="00997A4D">
        <w:rPr>
          <w:rFonts w:ascii="IRLotus" w:hAnsi="IRLotus" w:cs="IRLotus"/>
          <w:sz w:val="28"/>
          <w:szCs w:val="28"/>
          <w:rtl/>
        </w:rPr>
        <w:t xml:space="preserve"> به دست</w:t>
      </w:r>
      <w:r w:rsidRPr="00997A4D">
        <w:rPr>
          <w:rFonts w:ascii="IRLotus" w:hAnsi="IRLotus" w:cs="IRLotus"/>
          <w:sz w:val="28"/>
          <w:szCs w:val="28"/>
          <w:rtl/>
        </w:rPr>
        <w:t xml:space="preserve"> است</w:t>
      </w:r>
      <w:r w:rsidR="000A4E9E" w:rsidRPr="00997A4D">
        <w:rPr>
          <w:rFonts w:ascii="IRLotus" w:hAnsi="IRLotus" w:cs="IRLotus"/>
          <w:sz w:val="28"/>
          <w:szCs w:val="28"/>
          <w:rtl/>
        </w:rPr>
        <w:t>؛</w:t>
      </w:r>
      <w:r w:rsidRPr="00997A4D">
        <w:rPr>
          <w:rFonts w:ascii="IRLotus" w:hAnsi="IRLotus" w:cs="IRLotus"/>
          <w:sz w:val="28"/>
          <w:szCs w:val="28"/>
          <w:rtl/>
        </w:rPr>
        <w:t xml:space="preserve"> گزارش‌ها </w:t>
      </w:r>
      <w:r w:rsidR="000A4E9E" w:rsidRPr="00997A4D">
        <w:rPr>
          <w:rFonts w:ascii="IRLotus" w:hAnsi="IRLotus" w:cs="IRLotus"/>
          <w:sz w:val="28"/>
          <w:szCs w:val="28"/>
          <w:rtl/>
        </w:rPr>
        <w:t xml:space="preserve">که </w:t>
      </w:r>
      <w:r w:rsidRPr="00997A4D">
        <w:rPr>
          <w:rFonts w:ascii="IRLotus" w:hAnsi="IRLotus" w:cs="IRLotus"/>
          <w:sz w:val="28"/>
          <w:szCs w:val="28"/>
          <w:rtl/>
        </w:rPr>
        <w:t>ذهنی بوده و قابل آزمایش و تکرار در شرایط کنترل‌شده آزمایشگاهی نیستند</w:t>
      </w:r>
      <w:r w:rsidR="00FB473F" w:rsidRPr="00997A4D">
        <w:rPr>
          <w:rFonts w:ascii="IRLotus" w:hAnsi="IRLotus" w:cs="IRLotus"/>
          <w:sz w:val="28"/>
          <w:szCs w:val="28"/>
          <w:rtl/>
        </w:rPr>
        <w:t xml:space="preserve"> </w:t>
      </w:r>
      <w:r w:rsidR="00A4675F" w:rsidRPr="00CE5F6F">
        <w:rPr>
          <w:rFonts w:ascii="IRLotus" w:hAnsi="IRLotus" w:cs="IRLotus"/>
          <w:sz w:val="28"/>
          <w:szCs w:val="28"/>
          <w:rtl/>
        </w:rPr>
        <w:t>[</w:t>
      </w:r>
      <w:r w:rsidR="00FB473F" w:rsidRPr="009F35FD">
        <w:rPr>
          <w:rFonts w:asciiTheme="majorBidi" w:hAnsiTheme="majorBidi" w:cstheme="majorBidi"/>
        </w:rPr>
        <w:t>Martin &amp; Augustine, 2015: 499-500</w:t>
      </w:r>
      <w:r w:rsidR="000F32C3" w:rsidRPr="00CE5F6F">
        <w:rPr>
          <w:rFonts w:ascii="IRLotus" w:hAnsi="IRLotus" w:cs="IRLotus"/>
          <w:sz w:val="28"/>
          <w:szCs w:val="28"/>
          <w:rtl/>
        </w:rPr>
        <w:t>]</w:t>
      </w:r>
      <w:r w:rsidRPr="00997A4D">
        <w:rPr>
          <w:rFonts w:ascii="IRLotus" w:hAnsi="IRLotus" w:cs="IRLotus"/>
          <w:sz w:val="28"/>
          <w:szCs w:val="28"/>
          <w:rtl/>
        </w:rPr>
        <w:t>. از سوی دیگر، بازگو کردن روایت تجربه از سوی تجربه‌گر مبتنی بر درون‌نگری است و درون‌نگری می‌تواند منشأ ایجاد خطا و سوگیری در روایت تجربه‌گر باشد</w:t>
      </w:r>
      <w:r w:rsidR="007357DC" w:rsidRPr="00997A4D">
        <w:rPr>
          <w:rFonts w:ascii="IRLotus" w:hAnsi="IRLotus" w:cs="IRLotus"/>
          <w:sz w:val="28"/>
          <w:szCs w:val="28"/>
          <w:rtl/>
        </w:rPr>
        <w:t xml:space="preserve"> </w:t>
      </w:r>
      <w:r w:rsidR="00BB6D21" w:rsidRPr="00CE5F6F">
        <w:rPr>
          <w:rFonts w:ascii="IRLotus" w:hAnsi="IRLotus" w:cs="IRLotus"/>
          <w:sz w:val="28"/>
          <w:szCs w:val="28"/>
          <w:rtl/>
        </w:rPr>
        <w:t>[</w:t>
      </w:r>
      <w:r w:rsidR="007357DC" w:rsidRPr="009F35FD">
        <w:rPr>
          <w:rFonts w:asciiTheme="majorBidi" w:hAnsiTheme="majorBidi" w:cstheme="majorBidi"/>
        </w:rPr>
        <w:t>French &amp; Stone, 2014: 113</w:t>
      </w:r>
      <w:r w:rsidR="005B31F1" w:rsidRPr="00CE5F6F">
        <w:rPr>
          <w:rFonts w:ascii="IRLotus" w:hAnsi="IRLotus" w:cs="IRLotus"/>
          <w:sz w:val="28"/>
          <w:szCs w:val="28"/>
          <w:rtl/>
        </w:rPr>
        <w:t>]</w:t>
      </w:r>
      <w:r w:rsidR="007357DC" w:rsidRPr="00997A4D">
        <w:rPr>
          <w:rFonts w:ascii="IRLotus" w:hAnsi="IRLotus" w:cs="IRLotus"/>
          <w:sz w:val="28"/>
          <w:szCs w:val="28"/>
          <w:rtl/>
        </w:rPr>
        <w:t>.</w:t>
      </w:r>
    </w:p>
    <w:p w14:paraId="42A3DB5F" w14:textId="6C81213B" w:rsidR="00F14DAC" w:rsidRPr="00997A4D" w:rsidRDefault="00F14DAC" w:rsidP="00B300AC">
      <w:pPr>
        <w:pStyle w:val="ListParagraph"/>
        <w:numPr>
          <w:ilvl w:val="1"/>
          <w:numId w:val="17"/>
        </w:numPr>
        <w:jc w:val="both"/>
        <w:rPr>
          <w:rFonts w:ascii="IRLotus" w:hAnsi="IRLotus" w:cs="IRLotus"/>
          <w:sz w:val="28"/>
          <w:szCs w:val="28"/>
        </w:rPr>
      </w:pPr>
      <w:r w:rsidRPr="00997A4D">
        <w:rPr>
          <w:rFonts w:ascii="IRLotus" w:hAnsi="IRLotus" w:cs="IRLotus"/>
          <w:b/>
          <w:bCs/>
          <w:sz w:val="28"/>
          <w:szCs w:val="28"/>
          <w:rtl/>
        </w:rPr>
        <w:t>نمونه‌گیری غیرتصادفی و استفاده از افراد داوطلب</w:t>
      </w:r>
      <w:r w:rsidRPr="00997A4D">
        <w:rPr>
          <w:rFonts w:ascii="IRLotus" w:hAnsi="IRLotus" w:cs="IRLotus"/>
          <w:sz w:val="28"/>
          <w:szCs w:val="28"/>
          <w:rtl/>
        </w:rPr>
        <w:t xml:space="preserve">: یک پژوهش استاندارد یا باید تمام سوژه‌های موجود در حیطه مورد پژوهش را </w:t>
      </w:r>
      <w:r w:rsidR="006215E4" w:rsidRPr="00997A4D">
        <w:rPr>
          <w:rFonts w:ascii="IRLotus" w:hAnsi="IRLotus" w:cs="IRLotus"/>
          <w:sz w:val="28"/>
          <w:szCs w:val="28"/>
          <w:rtl/>
        </w:rPr>
        <w:t>بررسی کند</w:t>
      </w:r>
      <w:r w:rsidRPr="00997A4D">
        <w:rPr>
          <w:rFonts w:ascii="IRLotus" w:hAnsi="IRLotus" w:cs="IRLotus"/>
          <w:sz w:val="28"/>
          <w:szCs w:val="28"/>
          <w:rtl/>
        </w:rPr>
        <w:t xml:space="preserve"> یا نیازمند نمونه‌های تصادفی است</w:t>
      </w:r>
      <w:r w:rsidR="00F0559C" w:rsidRPr="00997A4D">
        <w:rPr>
          <w:rFonts w:ascii="IRLotus" w:hAnsi="IRLotus" w:cs="IRLotus"/>
          <w:sz w:val="28"/>
          <w:szCs w:val="28"/>
          <w:rtl/>
        </w:rPr>
        <w:t xml:space="preserve"> تا</w:t>
      </w:r>
      <w:r w:rsidRPr="00997A4D">
        <w:rPr>
          <w:rFonts w:ascii="IRLotus" w:hAnsi="IRLotus" w:cs="IRLotus"/>
          <w:sz w:val="28"/>
          <w:szCs w:val="28"/>
          <w:rtl/>
        </w:rPr>
        <w:t xml:space="preserve"> پژوهش را دچار سوگیری </w:t>
      </w:r>
      <w:r w:rsidR="00F0559C" w:rsidRPr="00997A4D">
        <w:rPr>
          <w:rFonts w:ascii="IRLotus" w:hAnsi="IRLotus" w:cs="IRLotus"/>
          <w:sz w:val="28"/>
          <w:szCs w:val="28"/>
          <w:rtl/>
        </w:rPr>
        <w:t>ن</w:t>
      </w:r>
      <w:r w:rsidRPr="00997A4D">
        <w:rPr>
          <w:rFonts w:ascii="IRLotus" w:hAnsi="IRLotus" w:cs="IRLotus"/>
          <w:sz w:val="28"/>
          <w:szCs w:val="28"/>
          <w:rtl/>
        </w:rPr>
        <w:t>نماید.</w:t>
      </w:r>
      <w:r w:rsidR="008F7808" w:rsidRPr="00997A4D">
        <w:rPr>
          <w:rFonts w:ascii="IRLotus" w:hAnsi="IRLotus" w:cs="IRLotus"/>
          <w:sz w:val="28"/>
          <w:szCs w:val="28"/>
          <w:rtl/>
        </w:rPr>
        <w:t xml:space="preserve"> این در حالی است</w:t>
      </w:r>
      <w:r w:rsidRPr="00997A4D">
        <w:rPr>
          <w:rFonts w:ascii="IRLotus" w:hAnsi="IRLotus" w:cs="IRLotus"/>
          <w:sz w:val="28"/>
          <w:szCs w:val="28"/>
          <w:rtl/>
        </w:rPr>
        <w:t xml:space="preserve"> </w:t>
      </w:r>
      <w:r w:rsidR="00F0559C" w:rsidRPr="00997A4D">
        <w:rPr>
          <w:rFonts w:ascii="IRLotus" w:hAnsi="IRLotus" w:cs="IRLotus"/>
          <w:sz w:val="28"/>
          <w:szCs w:val="28"/>
          <w:rtl/>
        </w:rPr>
        <w:t xml:space="preserve">که </w:t>
      </w:r>
      <w:r w:rsidRPr="00997A4D">
        <w:rPr>
          <w:rFonts w:ascii="IRLotus" w:hAnsi="IRLotus" w:cs="IRLotus"/>
          <w:sz w:val="28"/>
          <w:szCs w:val="28"/>
          <w:rtl/>
        </w:rPr>
        <w:t xml:space="preserve">نمونه بسیاری از مطالعات </w:t>
      </w:r>
      <w:r w:rsidRPr="000721C9">
        <w:rPr>
          <w:rFonts w:asciiTheme="majorBidi" w:hAnsiTheme="majorBidi" w:cstheme="majorBidi"/>
        </w:rPr>
        <w:t>NDE</w:t>
      </w:r>
      <w:r w:rsidRPr="00997A4D">
        <w:rPr>
          <w:rFonts w:ascii="IRLotus" w:hAnsi="IRLotus" w:cs="IRLotus"/>
          <w:sz w:val="28"/>
          <w:szCs w:val="28"/>
          <w:rtl/>
        </w:rPr>
        <w:t xml:space="preserve"> بر اساس</w:t>
      </w:r>
      <w:r w:rsidR="00190CD3" w:rsidRPr="00997A4D">
        <w:rPr>
          <w:rFonts w:ascii="IRLotus" w:hAnsi="IRLotus" w:cs="IRLotus"/>
          <w:sz w:val="28"/>
          <w:szCs w:val="28"/>
          <w:rtl/>
        </w:rPr>
        <w:t xml:space="preserve"> فراخوان عمومی یا </w:t>
      </w:r>
      <w:r w:rsidR="00854E44" w:rsidRPr="00997A4D">
        <w:rPr>
          <w:rFonts w:ascii="IRLotus" w:hAnsi="IRLotus" w:cs="IRLotus"/>
          <w:sz w:val="28"/>
          <w:szCs w:val="28"/>
          <w:rtl/>
        </w:rPr>
        <w:t xml:space="preserve">گزارش‌های </w:t>
      </w:r>
      <w:r w:rsidR="00D829D7" w:rsidRPr="00997A4D">
        <w:rPr>
          <w:rFonts w:ascii="IRLotus" w:hAnsi="IRLotus" w:cs="IRLotus"/>
          <w:sz w:val="28"/>
          <w:szCs w:val="28"/>
          <w:rtl/>
        </w:rPr>
        <w:t>بازگوشده</w:t>
      </w:r>
      <w:r w:rsidRPr="00997A4D">
        <w:rPr>
          <w:rFonts w:ascii="IRLotus" w:hAnsi="IRLotus" w:cs="IRLotus"/>
          <w:sz w:val="28"/>
          <w:szCs w:val="28"/>
          <w:rtl/>
        </w:rPr>
        <w:t xml:space="preserve"> </w:t>
      </w:r>
      <w:r w:rsidR="00D829D7" w:rsidRPr="00997A4D">
        <w:rPr>
          <w:rFonts w:ascii="IRLotus" w:hAnsi="IRLotus" w:cs="IRLotus"/>
          <w:sz w:val="28"/>
          <w:szCs w:val="28"/>
          <w:rtl/>
        </w:rPr>
        <w:t>از</w:t>
      </w:r>
      <w:r w:rsidRPr="00997A4D">
        <w:rPr>
          <w:rFonts w:ascii="IRLotus" w:hAnsi="IRLotus" w:cs="IRLotus"/>
          <w:sz w:val="28"/>
          <w:szCs w:val="28"/>
          <w:rtl/>
        </w:rPr>
        <w:t xml:space="preserve"> تجربه‌</w:t>
      </w:r>
      <w:r w:rsidR="00D829D7" w:rsidRPr="00997A4D">
        <w:rPr>
          <w:rFonts w:ascii="IRLotus" w:hAnsi="IRLotus" w:cs="IRLotus"/>
          <w:sz w:val="28"/>
          <w:szCs w:val="28"/>
          <w:rtl/>
        </w:rPr>
        <w:t>‌های نزدیک به مرگ</w:t>
      </w:r>
      <w:r w:rsidRPr="00997A4D">
        <w:rPr>
          <w:rFonts w:ascii="IRLotus" w:hAnsi="IRLotus" w:cs="IRLotus"/>
          <w:sz w:val="28"/>
          <w:szCs w:val="28"/>
          <w:rtl/>
        </w:rPr>
        <w:t xml:space="preserve"> </w:t>
      </w:r>
      <w:r w:rsidR="00456ACF" w:rsidRPr="00997A4D">
        <w:rPr>
          <w:rFonts w:ascii="IRLotus" w:hAnsi="IRLotus" w:cs="IRLotus"/>
          <w:sz w:val="28"/>
          <w:szCs w:val="28"/>
          <w:rtl/>
        </w:rPr>
        <w:t xml:space="preserve">در </w:t>
      </w:r>
      <w:r w:rsidR="00190CD3" w:rsidRPr="00997A4D">
        <w:rPr>
          <w:rFonts w:ascii="IRLotus" w:hAnsi="IRLotus" w:cs="IRLotus"/>
          <w:sz w:val="28"/>
          <w:szCs w:val="28"/>
          <w:rtl/>
        </w:rPr>
        <w:t>نشریات</w:t>
      </w:r>
      <w:r w:rsidR="00456ACF" w:rsidRPr="00997A4D">
        <w:rPr>
          <w:rFonts w:ascii="IRLotus" w:hAnsi="IRLotus" w:cs="IRLotus"/>
          <w:sz w:val="28"/>
          <w:szCs w:val="28"/>
          <w:rtl/>
        </w:rPr>
        <w:t xml:space="preserve"> </w:t>
      </w:r>
      <w:r w:rsidR="0040068A" w:rsidRPr="00997A4D">
        <w:rPr>
          <w:rFonts w:ascii="IRLotus" w:hAnsi="IRLotus" w:cs="IRLotus"/>
          <w:sz w:val="28"/>
          <w:szCs w:val="28"/>
          <w:rtl/>
        </w:rPr>
        <w:t xml:space="preserve">مختلف </w:t>
      </w:r>
      <w:r w:rsidR="00656CCA" w:rsidRPr="00997A4D">
        <w:rPr>
          <w:rFonts w:ascii="IRLotus" w:hAnsi="IRLotus" w:cs="IRLotus"/>
          <w:sz w:val="28"/>
          <w:szCs w:val="28"/>
          <w:rtl/>
        </w:rPr>
        <w:t xml:space="preserve">به </w:t>
      </w:r>
      <w:r w:rsidR="00A043C3" w:rsidRPr="00997A4D">
        <w:rPr>
          <w:rFonts w:ascii="IRLotus" w:hAnsi="IRLotus" w:cs="IRLotus"/>
          <w:sz w:val="28"/>
          <w:szCs w:val="28"/>
          <w:rtl/>
        </w:rPr>
        <w:t xml:space="preserve">دست آمده‌ </w:t>
      </w:r>
      <w:r w:rsidR="0080034B" w:rsidRPr="00997A4D">
        <w:rPr>
          <w:rFonts w:ascii="IRLotus" w:hAnsi="IRLotus" w:cs="IRLotus"/>
          <w:sz w:val="28"/>
          <w:szCs w:val="28"/>
          <w:rtl/>
        </w:rPr>
        <w:t>است</w:t>
      </w:r>
      <w:r w:rsidR="006E169B" w:rsidRPr="00997A4D">
        <w:rPr>
          <w:rFonts w:ascii="IRLotus" w:hAnsi="IRLotus" w:cs="IRLotus"/>
          <w:sz w:val="28"/>
          <w:szCs w:val="28"/>
          <w:rtl/>
        </w:rPr>
        <w:t xml:space="preserve"> </w:t>
      </w:r>
      <w:r w:rsidR="001D2577" w:rsidRPr="00CE5F6F">
        <w:rPr>
          <w:rFonts w:ascii="IRLotus" w:hAnsi="IRLotus" w:cs="IRLotus"/>
          <w:sz w:val="28"/>
          <w:szCs w:val="28"/>
          <w:rtl/>
        </w:rPr>
        <w:t>[</w:t>
      </w:r>
      <w:r w:rsidR="006E169B" w:rsidRPr="000721C9">
        <w:rPr>
          <w:rFonts w:asciiTheme="majorBidi" w:hAnsiTheme="majorBidi" w:cstheme="majorBidi"/>
        </w:rPr>
        <w:t>Lester, 2015:</w:t>
      </w:r>
      <w:r w:rsidR="000721C9" w:rsidRPr="000721C9">
        <w:rPr>
          <w:rFonts w:asciiTheme="majorBidi" w:hAnsiTheme="majorBidi" w:cstheme="majorBidi"/>
        </w:rPr>
        <w:t xml:space="preserve"> </w:t>
      </w:r>
      <w:r w:rsidR="006E169B" w:rsidRPr="000721C9">
        <w:rPr>
          <w:rFonts w:asciiTheme="majorBidi" w:hAnsiTheme="majorBidi" w:cstheme="majorBidi"/>
        </w:rPr>
        <w:t>636</w:t>
      </w:r>
      <w:r w:rsidR="00B300AC" w:rsidRPr="00CE5F6F">
        <w:rPr>
          <w:rFonts w:ascii="IRLotus" w:hAnsi="IRLotus" w:cs="IRLotus"/>
          <w:sz w:val="28"/>
          <w:szCs w:val="28"/>
          <w:rtl/>
        </w:rPr>
        <w:t>]</w:t>
      </w:r>
      <w:r w:rsidR="006E169B" w:rsidRPr="00997A4D">
        <w:rPr>
          <w:rFonts w:ascii="IRLotus" w:hAnsi="IRLotus" w:cs="IRLotus"/>
          <w:sz w:val="28"/>
          <w:szCs w:val="28"/>
          <w:rtl/>
        </w:rPr>
        <w:t>.</w:t>
      </w:r>
    </w:p>
    <w:p w14:paraId="2C17C203" w14:textId="1C600C5F" w:rsidR="00F14DAC" w:rsidRPr="00997A4D" w:rsidRDefault="00F14DAC" w:rsidP="00AF174B">
      <w:pPr>
        <w:pStyle w:val="ListParagraph"/>
        <w:numPr>
          <w:ilvl w:val="1"/>
          <w:numId w:val="17"/>
        </w:numPr>
        <w:jc w:val="both"/>
        <w:rPr>
          <w:rFonts w:ascii="IRLotus" w:hAnsi="IRLotus" w:cs="IRLotus"/>
          <w:sz w:val="28"/>
          <w:szCs w:val="28"/>
        </w:rPr>
      </w:pPr>
      <w:r w:rsidRPr="00997A4D">
        <w:rPr>
          <w:rFonts w:ascii="IRLotus" w:hAnsi="IRLotus" w:cs="IRLotus"/>
          <w:b/>
          <w:bCs/>
          <w:sz w:val="28"/>
          <w:szCs w:val="28"/>
          <w:rtl/>
        </w:rPr>
        <w:t>عدم امکان کنترل علمی:</w:t>
      </w:r>
      <w:r w:rsidRPr="00997A4D">
        <w:rPr>
          <w:rFonts w:ascii="IRLotus" w:hAnsi="IRLotus" w:cs="IRLotus"/>
          <w:sz w:val="28"/>
          <w:szCs w:val="28"/>
          <w:rtl/>
        </w:rPr>
        <w:t xml:space="preserve"> مطالعه تجربیات نزدیک به مرگ در شرایط کنترل‌شده آزمایشگاهی ناممکن است</w:t>
      </w:r>
      <w:r w:rsidR="00456ACF" w:rsidRPr="00997A4D">
        <w:rPr>
          <w:rFonts w:ascii="IRLotus" w:hAnsi="IRLotus" w:cs="IRLotus"/>
          <w:sz w:val="28"/>
          <w:szCs w:val="28"/>
          <w:rtl/>
        </w:rPr>
        <w:t>؛</w:t>
      </w:r>
      <w:r w:rsidRPr="00997A4D">
        <w:rPr>
          <w:rFonts w:ascii="IRLotus" w:hAnsi="IRLotus" w:cs="IRLotus"/>
          <w:sz w:val="28"/>
          <w:szCs w:val="28"/>
          <w:rtl/>
        </w:rPr>
        <w:t xml:space="preserve"> زیرا نمی‌توان افراد را به صورت آزمایشی در شرایط نزدیک به مرگ قرار داد و هم</w:t>
      </w:r>
      <w:r w:rsidR="00456ACF" w:rsidRPr="00997A4D">
        <w:rPr>
          <w:rFonts w:ascii="IRLotus" w:hAnsi="IRLotus" w:cs="IRLotus"/>
          <w:sz w:val="28"/>
          <w:szCs w:val="28"/>
          <w:rtl/>
        </w:rPr>
        <w:t>‌زمان فعالیت مغزی آنها را سنجید</w:t>
      </w:r>
      <w:r w:rsidR="001B7C20" w:rsidRPr="00997A4D">
        <w:rPr>
          <w:rFonts w:ascii="IRLotus" w:hAnsi="IRLotus" w:cs="IRLotus"/>
          <w:sz w:val="28"/>
          <w:szCs w:val="28"/>
          <w:rtl/>
        </w:rPr>
        <w:t xml:space="preserve"> </w:t>
      </w:r>
      <w:r w:rsidR="00EA144C" w:rsidRPr="00CE5F6F">
        <w:rPr>
          <w:rFonts w:ascii="IRLotus" w:hAnsi="IRLotus" w:cs="IRLotus"/>
          <w:sz w:val="28"/>
          <w:szCs w:val="28"/>
          <w:rtl/>
        </w:rPr>
        <w:t>[</w:t>
      </w:r>
      <w:r w:rsidR="001B7C20" w:rsidRPr="007767F1">
        <w:rPr>
          <w:rFonts w:asciiTheme="majorBidi" w:hAnsiTheme="majorBidi" w:cstheme="majorBidi"/>
        </w:rPr>
        <w:t>Augustine, 2015a:</w:t>
      </w:r>
      <w:r w:rsidR="004E6B81" w:rsidRPr="007767F1">
        <w:rPr>
          <w:rFonts w:asciiTheme="majorBidi" w:hAnsiTheme="majorBidi" w:cstheme="majorBidi"/>
        </w:rPr>
        <w:t xml:space="preserve"> </w:t>
      </w:r>
      <w:r w:rsidR="001B7C20" w:rsidRPr="007767F1">
        <w:rPr>
          <w:rFonts w:asciiTheme="majorBidi" w:hAnsiTheme="majorBidi" w:cstheme="majorBidi"/>
        </w:rPr>
        <w:t>35; Augustine &amp; Fishman, 2015:</w:t>
      </w:r>
      <w:r w:rsidR="004E6B81">
        <w:rPr>
          <w:rFonts w:asciiTheme="majorBidi" w:hAnsiTheme="majorBidi" w:cstheme="majorBidi"/>
        </w:rPr>
        <w:t xml:space="preserve"> </w:t>
      </w:r>
      <w:r w:rsidR="001B7C20" w:rsidRPr="007767F1">
        <w:rPr>
          <w:rFonts w:asciiTheme="majorBidi" w:hAnsiTheme="majorBidi" w:cstheme="majorBidi"/>
        </w:rPr>
        <w:t>212</w:t>
      </w:r>
      <w:r w:rsidR="00AF174B" w:rsidRPr="00CE5F6F">
        <w:rPr>
          <w:rFonts w:ascii="IRLotus" w:hAnsi="IRLotus" w:cs="IRLotus"/>
          <w:sz w:val="28"/>
          <w:szCs w:val="28"/>
          <w:rtl/>
        </w:rPr>
        <w:t>]</w:t>
      </w:r>
      <w:r w:rsidR="001B7C20" w:rsidRPr="00997A4D">
        <w:rPr>
          <w:rFonts w:ascii="IRLotus" w:hAnsi="IRLotus" w:cs="IRLotus"/>
          <w:sz w:val="28"/>
          <w:szCs w:val="28"/>
          <w:rtl/>
        </w:rPr>
        <w:t>.</w:t>
      </w:r>
    </w:p>
    <w:p w14:paraId="267AB7B8" w14:textId="0E5F8250" w:rsidR="00F14DAC" w:rsidRPr="00997A4D" w:rsidRDefault="00F14DAC" w:rsidP="00744CD8">
      <w:pPr>
        <w:pStyle w:val="ListParagraph"/>
        <w:numPr>
          <w:ilvl w:val="1"/>
          <w:numId w:val="17"/>
        </w:numPr>
        <w:jc w:val="both"/>
        <w:rPr>
          <w:rFonts w:ascii="IRLotus" w:hAnsi="IRLotus" w:cs="IRLotus"/>
          <w:sz w:val="28"/>
          <w:szCs w:val="28"/>
        </w:rPr>
      </w:pPr>
      <w:r w:rsidRPr="00997A4D">
        <w:rPr>
          <w:rFonts w:ascii="IRLotus" w:hAnsi="IRLotus" w:cs="IRLotus"/>
          <w:b/>
          <w:bCs/>
          <w:sz w:val="28"/>
          <w:szCs w:val="28"/>
          <w:rtl/>
        </w:rPr>
        <w:t xml:space="preserve">گذشته‌نگر بودن مطالعات </w:t>
      </w:r>
      <w:r w:rsidRPr="00997A4D">
        <w:rPr>
          <w:rFonts w:ascii="IRLotus" w:hAnsi="IRLotus" w:cs="IRLotus"/>
          <w:b/>
          <w:bCs/>
          <w:sz w:val="28"/>
          <w:szCs w:val="28"/>
        </w:rPr>
        <w:t>NDE</w:t>
      </w:r>
      <w:r w:rsidRPr="00997A4D">
        <w:rPr>
          <w:rFonts w:ascii="IRLotus" w:hAnsi="IRLotus" w:cs="IRLotus"/>
          <w:b/>
          <w:bCs/>
          <w:sz w:val="28"/>
          <w:szCs w:val="28"/>
          <w:rtl/>
        </w:rPr>
        <w:t xml:space="preserve"> و خطای حافظه:</w:t>
      </w:r>
      <w:r w:rsidRPr="00997A4D">
        <w:rPr>
          <w:rFonts w:ascii="IRLotus" w:hAnsi="IRLotus" w:cs="IRLotus"/>
          <w:sz w:val="28"/>
          <w:szCs w:val="28"/>
          <w:rtl/>
        </w:rPr>
        <w:t xml:space="preserve"> بسیاری از تحقیقات </w:t>
      </w:r>
      <w:r w:rsidRPr="00F72A43">
        <w:rPr>
          <w:rFonts w:asciiTheme="majorBidi" w:hAnsiTheme="majorBidi" w:cstheme="majorBidi"/>
        </w:rPr>
        <w:t>NDE</w:t>
      </w:r>
      <w:r w:rsidRPr="00997A4D">
        <w:rPr>
          <w:rFonts w:ascii="IRLotus" w:hAnsi="IRLotus" w:cs="IRLotus"/>
          <w:sz w:val="28"/>
          <w:szCs w:val="28"/>
          <w:rtl/>
        </w:rPr>
        <w:t xml:space="preserve"> بر روایت وقایعی استوارند که سال‌ها قبل اتفاق افتاده‌اند و گزارش آنها از سوی تجربه‌گران با فاصله زمانی طولانی صورت گرفته است. این امر اعتبار گزارش‌ها را به دلیل بروز احتمالی خطا در حافظه تجربه‌گران زیر سؤال می‌برد</w:t>
      </w:r>
      <w:r w:rsidR="00247A20" w:rsidRPr="00997A4D">
        <w:rPr>
          <w:rFonts w:ascii="IRLotus" w:hAnsi="IRLotus" w:cs="IRLotus"/>
          <w:sz w:val="28"/>
          <w:szCs w:val="28"/>
          <w:rtl/>
        </w:rPr>
        <w:t xml:space="preserve"> </w:t>
      </w:r>
      <w:r w:rsidR="00D3190E" w:rsidRPr="00CE5F6F">
        <w:rPr>
          <w:rFonts w:ascii="IRLotus" w:hAnsi="IRLotus" w:cs="IRLotus"/>
          <w:sz w:val="28"/>
          <w:szCs w:val="28"/>
          <w:rtl/>
        </w:rPr>
        <w:t>[</w:t>
      </w:r>
      <w:r w:rsidR="00247A20" w:rsidRPr="008E4E22">
        <w:rPr>
          <w:rFonts w:asciiTheme="majorBidi" w:hAnsiTheme="majorBidi" w:cstheme="majorBidi"/>
        </w:rPr>
        <w:t>Augustine, 2015b: 549, 637</w:t>
      </w:r>
      <w:r w:rsidR="00744CD8" w:rsidRPr="00CE5F6F">
        <w:rPr>
          <w:rFonts w:ascii="IRLotus" w:hAnsi="IRLotus" w:cs="IRLotus"/>
          <w:sz w:val="28"/>
          <w:szCs w:val="28"/>
          <w:rtl/>
        </w:rPr>
        <w:t>]</w:t>
      </w:r>
      <w:r w:rsidR="00247A20" w:rsidRPr="00997A4D">
        <w:rPr>
          <w:rFonts w:ascii="IRLotus" w:hAnsi="IRLotus" w:cs="IRLotus"/>
          <w:sz w:val="28"/>
          <w:szCs w:val="28"/>
          <w:rtl/>
        </w:rPr>
        <w:t>.</w:t>
      </w:r>
    </w:p>
    <w:p w14:paraId="4CE6E463" w14:textId="18E1243E" w:rsidR="00F14DAC" w:rsidRPr="00997A4D" w:rsidRDefault="00F14DAC" w:rsidP="00356D8A">
      <w:pPr>
        <w:pStyle w:val="ListParagraph"/>
        <w:numPr>
          <w:ilvl w:val="1"/>
          <w:numId w:val="17"/>
        </w:numPr>
        <w:jc w:val="both"/>
        <w:rPr>
          <w:rFonts w:ascii="IRLotus" w:hAnsi="IRLotus" w:cs="IRLotus"/>
          <w:sz w:val="28"/>
          <w:szCs w:val="28"/>
        </w:rPr>
      </w:pPr>
      <w:r w:rsidRPr="00997A4D">
        <w:rPr>
          <w:rFonts w:ascii="IRLotus" w:hAnsi="IRLotus" w:cs="IRLotus"/>
          <w:b/>
          <w:bCs/>
          <w:sz w:val="28"/>
          <w:szCs w:val="28"/>
          <w:rtl/>
        </w:rPr>
        <w:t>ابطال‌ناپذیری</w:t>
      </w:r>
      <w:r w:rsidR="000E0BE4" w:rsidRPr="00997A4D">
        <w:rPr>
          <w:rStyle w:val="FootnoteReference"/>
          <w:rFonts w:ascii="IRLotus" w:hAnsi="IRLotus" w:cs="IRLotus"/>
          <w:b/>
          <w:bCs/>
          <w:sz w:val="28"/>
          <w:szCs w:val="28"/>
          <w:rtl/>
        </w:rPr>
        <w:t xml:space="preserve"> </w:t>
      </w:r>
      <w:r w:rsidR="000E0BE4" w:rsidRPr="00997A4D">
        <w:rPr>
          <w:rFonts w:ascii="IRLotus" w:hAnsi="IRLotus" w:cs="IRLotus"/>
          <w:sz w:val="28"/>
          <w:szCs w:val="28"/>
          <w:rtl/>
        </w:rPr>
        <w:t>(</w:t>
      </w:r>
      <w:r w:rsidR="000E0BE4" w:rsidRPr="00AA1795">
        <w:rPr>
          <w:rFonts w:asciiTheme="majorBidi" w:hAnsiTheme="majorBidi" w:cstheme="majorBidi"/>
        </w:rPr>
        <w:t>unfalsifiability</w:t>
      </w:r>
      <w:r w:rsidR="000E0BE4" w:rsidRPr="00997A4D">
        <w:rPr>
          <w:rFonts w:ascii="IRLotus" w:hAnsi="IRLotus" w:cs="IRLotus"/>
          <w:sz w:val="28"/>
          <w:szCs w:val="28"/>
          <w:rtl/>
        </w:rPr>
        <w:t>)</w:t>
      </w:r>
      <w:r w:rsidRPr="00356D8A">
        <w:rPr>
          <w:rFonts w:ascii="IRLotus" w:hAnsi="IRLotus" w:cs="IRLotus"/>
          <w:sz w:val="28"/>
          <w:szCs w:val="28"/>
          <w:rtl/>
        </w:rPr>
        <w:t>:</w:t>
      </w:r>
      <w:r w:rsidRPr="00997A4D">
        <w:rPr>
          <w:rFonts w:ascii="IRLotus" w:hAnsi="IRLotus" w:cs="IRLotus"/>
          <w:sz w:val="28"/>
          <w:szCs w:val="28"/>
          <w:rtl/>
        </w:rPr>
        <w:t xml:space="preserve"> به باور برخی از منتقدان، فرضیه‌ بقای ذهن بعد از مرگ مغز یا فرضیه </w:t>
      </w:r>
      <w:r w:rsidR="00100AEF" w:rsidRPr="00997A4D">
        <w:rPr>
          <w:rFonts w:ascii="IRLotus" w:hAnsi="IRLotus" w:cs="IRLotus"/>
          <w:sz w:val="28"/>
          <w:szCs w:val="28"/>
          <w:rtl/>
        </w:rPr>
        <w:t>استقلال ذهن از مغز با مشکل ابطا‌</w:t>
      </w:r>
      <w:r w:rsidR="00E93BDE" w:rsidRPr="00997A4D">
        <w:rPr>
          <w:rFonts w:ascii="IRLotus" w:hAnsi="IRLotus" w:cs="IRLotus"/>
          <w:sz w:val="28"/>
          <w:szCs w:val="28"/>
          <w:rtl/>
        </w:rPr>
        <w:t>ل</w:t>
      </w:r>
      <w:r w:rsidR="00E93BDE" w:rsidRPr="00997A4D">
        <w:rPr>
          <w:rFonts w:ascii="IRLotus" w:hAnsi="IRLotus" w:cs="IRLotus"/>
          <w:sz w:val="28"/>
          <w:szCs w:val="28"/>
          <w:cs/>
        </w:rPr>
        <w:t>‎</w:t>
      </w:r>
      <w:r w:rsidRPr="00997A4D">
        <w:rPr>
          <w:rFonts w:ascii="IRLotus" w:hAnsi="IRLotus" w:cs="IRLotus"/>
          <w:sz w:val="28"/>
          <w:szCs w:val="28"/>
          <w:rtl/>
        </w:rPr>
        <w:t>ناپذیری مواجه است. در واق</w:t>
      </w:r>
      <w:r w:rsidR="002513E0" w:rsidRPr="00997A4D">
        <w:rPr>
          <w:rFonts w:ascii="IRLotus" w:hAnsi="IRLotus" w:cs="IRLotus"/>
          <w:sz w:val="28"/>
          <w:szCs w:val="28"/>
          <w:rtl/>
        </w:rPr>
        <w:t>ع این فرضیه‌ها به گونه‌ای فرمول‌</w:t>
      </w:r>
      <w:r w:rsidRPr="00997A4D">
        <w:rPr>
          <w:rFonts w:ascii="IRLotus" w:hAnsi="IRLotus" w:cs="IRLotus"/>
          <w:sz w:val="28"/>
          <w:szCs w:val="28"/>
          <w:rtl/>
        </w:rPr>
        <w:t>بندی می‌شوند که آنها را در برابر آزمون‌های تجربی و ابطال، مصون می‌دارد</w:t>
      </w:r>
      <w:r w:rsidR="00AD74B0" w:rsidRPr="00997A4D">
        <w:rPr>
          <w:rFonts w:ascii="IRLotus" w:hAnsi="IRLotus" w:cs="IRLotus"/>
          <w:sz w:val="28"/>
          <w:szCs w:val="28"/>
          <w:rtl/>
        </w:rPr>
        <w:t xml:space="preserve"> </w:t>
      </w:r>
      <w:r w:rsidR="007931FE" w:rsidRPr="00CE5F6F">
        <w:rPr>
          <w:rFonts w:ascii="IRLotus" w:hAnsi="IRLotus" w:cs="IRLotus"/>
          <w:sz w:val="28"/>
          <w:szCs w:val="28"/>
          <w:rtl/>
        </w:rPr>
        <w:t>[</w:t>
      </w:r>
      <w:r w:rsidR="00AD74B0" w:rsidRPr="00421691">
        <w:rPr>
          <w:rFonts w:asciiTheme="majorBidi" w:hAnsiTheme="majorBidi" w:cstheme="majorBidi"/>
        </w:rPr>
        <w:t>Augustine &amp; Fishman, 2015: 215-216, 226, 252</w:t>
      </w:r>
      <w:r w:rsidR="00E9087F" w:rsidRPr="00CE5F6F">
        <w:rPr>
          <w:rFonts w:ascii="IRLotus" w:hAnsi="IRLotus" w:cs="IRLotus"/>
          <w:sz w:val="28"/>
          <w:szCs w:val="28"/>
          <w:rtl/>
        </w:rPr>
        <w:t>]</w:t>
      </w:r>
      <w:r w:rsidR="00E9087F" w:rsidRPr="00997A4D">
        <w:rPr>
          <w:rFonts w:ascii="IRLotus" w:hAnsi="IRLotus" w:cs="IRLotus"/>
          <w:sz w:val="28"/>
          <w:szCs w:val="28"/>
          <w:rtl/>
        </w:rPr>
        <w:t>.</w:t>
      </w:r>
    </w:p>
    <w:p w14:paraId="50D47BF0" w14:textId="77777777" w:rsidR="00F14DAC" w:rsidRPr="00997A4D" w:rsidRDefault="00F14DAC" w:rsidP="00F14DAC">
      <w:pPr>
        <w:ind w:left="720"/>
        <w:jc w:val="both"/>
        <w:rPr>
          <w:rFonts w:ascii="IRLotus" w:hAnsi="IRLotus" w:cs="IRLotus"/>
          <w:b/>
          <w:bCs/>
          <w:sz w:val="28"/>
          <w:szCs w:val="28"/>
          <w:rtl/>
        </w:rPr>
      </w:pPr>
      <w:r w:rsidRPr="00997A4D">
        <w:rPr>
          <w:rFonts w:ascii="IRLotus" w:hAnsi="IRLotus" w:cs="IRLotus"/>
          <w:b/>
          <w:bCs/>
          <w:sz w:val="28"/>
          <w:szCs w:val="28"/>
          <w:rtl/>
        </w:rPr>
        <w:t>ب) نقد و بررسی اشکالات</w:t>
      </w:r>
    </w:p>
    <w:p w14:paraId="02A37517" w14:textId="77777777" w:rsidR="00F14DAC" w:rsidRPr="00997A4D" w:rsidRDefault="00F14DAC" w:rsidP="00F14DAC">
      <w:pPr>
        <w:ind w:left="720"/>
        <w:jc w:val="both"/>
        <w:rPr>
          <w:rFonts w:ascii="IRLotus" w:hAnsi="IRLotus" w:cs="IRLotus"/>
          <w:sz w:val="28"/>
          <w:szCs w:val="28"/>
          <w:rtl/>
        </w:rPr>
      </w:pPr>
      <w:r w:rsidRPr="00997A4D">
        <w:rPr>
          <w:rFonts w:ascii="IRLotus" w:hAnsi="IRLotus" w:cs="IRLotus"/>
          <w:sz w:val="28"/>
          <w:szCs w:val="28"/>
          <w:rtl/>
        </w:rPr>
        <w:t>در این قسمت به بررسی و نقد اشکالات مذکور می‌پردازیم:</w:t>
      </w:r>
    </w:p>
    <w:p w14:paraId="0F596000" w14:textId="7C8D82E4" w:rsidR="007E015E" w:rsidRPr="00997A4D" w:rsidRDefault="00F14DAC" w:rsidP="00C84EA9">
      <w:pPr>
        <w:pStyle w:val="ListParagraph"/>
        <w:numPr>
          <w:ilvl w:val="0"/>
          <w:numId w:val="20"/>
        </w:numPr>
        <w:jc w:val="both"/>
        <w:rPr>
          <w:rFonts w:ascii="IRLotus" w:hAnsi="IRLotus" w:cs="IRLotus"/>
          <w:color w:val="FF0000"/>
          <w:sz w:val="28"/>
          <w:szCs w:val="28"/>
        </w:rPr>
      </w:pPr>
      <w:r w:rsidRPr="00997A4D">
        <w:rPr>
          <w:rFonts w:ascii="IRLotus" w:hAnsi="IRLotus" w:cs="IRLotus"/>
          <w:b/>
          <w:bCs/>
          <w:sz w:val="28"/>
          <w:szCs w:val="28"/>
          <w:rtl/>
        </w:rPr>
        <w:t xml:space="preserve">اشکال «روایی بودن شواهد»: </w:t>
      </w:r>
      <w:r w:rsidRPr="00997A4D">
        <w:rPr>
          <w:rFonts w:ascii="IRLotus" w:hAnsi="IRLotus" w:cs="IRLotus"/>
          <w:sz w:val="28"/>
          <w:szCs w:val="28"/>
          <w:rtl/>
        </w:rPr>
        <w:t xml:space="preserve">هر چند روایی بودن شواهد </w:t>
      </w:r>
      <w:r w:rsidRPr="00587276">
        <w:rPr>
          <w:rFonts w:asciiTheme="majorBidi" w:hAnsiTheme="majorBidi" w:cstheme="majorBidi"/>
        </w:rPr>
        <w:t>NDE</w:t>
      </w:r>
      <w:r w:rsidRPr="00997A4D">
        <w:rPr>
          <w:rFonts w:ascii="IRLotus" w:hAnsi="IRLotus" w:cs="IRLotus"/>
          <w:sz w:val="28"/>
          <w:szCs w:val="28"/>
          <w:rtl/>
        </w:rPr>
        <w:t xml:space="preserve"> احتمال خطا و سوگیری را افزایش می‌دهد، اما کنترل خطا و سوگیری گزارش‌ پدیده‌های ذهنی مشابه </w:t>
      </w:r>
      <w:r w:rsidRPr="00587276">
        <w:rPr>
          <w:rFonts w:asciiTheme="majorBidi" w:hAnsiTheme="majorBidi" w:cstheme="majorBidi"/>
        </w:rPr>
        <w:t>NDE</w:t>
      </w:r>
      <w:r w:rsidRPr="00997A4D">
        <w:rPr>
          <w:rFonts w:ascii="IRLotus" w:hAnsi="IRLotus" w:cs="IRLotus"/>
          <w:sz w:val="28"/>
          <w:szCs w:val="28"/>
          <w:rtl/>
        </w:rPr>
        <w:t xml:space="preserve"> محدود به آزمایش در شرایط کنترل‌شده نیست، بلکه روش‌های دیگری </w:t>
      </w:r>
      <w:r w:rsidR="00EF4CCD" w:rsidRPr="00997A4D">
        <w:rPr>
          <w:rFonts w:ascii="IRLotus" w:hAnsi="IRLotus" w:cs="IRLotus"/>
          <w:sz w:val="28"/>
          <w:szCs w:val="28"/>
          <w:rtl/>
        </w:rPr>
        <w:t>مانند</w:t>
      </w:r>
      <w:r w:rsidRPr="00997A4D">
        <w:rPr>
          <w:rFonts w:ascii="IRLotus" w:hAnsi="IRLotus" w:cs="IRLotus"/>
          <w:sz w:val="28"/>
          <w:szCs w:val="28"/>
          <w:rtl/>
        </w:rPr>
        <w:t xml:space="preserve"> استفاده از پرسشنامه‌های استاندارد</w:t>
      </w:r>
      <w:r w:rsidRPr="00997A4D">
        <w:rPr>
          <w:rFonts w:ascii="IRLotus" w:hAnsi="IRLotus" w:cs="IRLotus"/>
          <w:b/>
          <w:bCs/>
          <w:sz w:val="28"/>
          <w:szCs w:val="28"/>
          <w:rtl/>
        </w:rPr>
        <w:t xml:space="preserve"> </w:t>
      </w:r>
      <w:r w:rsidR="00862DEC" w:rsidRPr="00997A4D">
        <w:rPr>
          <w:rFonts w:ascii="IRLotus" w:hAnsi="IRLotus" w:cs="IRLotus"/>
          <w:sz w:val="28"/>
          <w:szCs w:val="28"/>
          <w:rtl/>
        </w:rPr>
        <w:t>(مثل مقیاس 16</w:t>
      </w:r>
      <w:r w:rsidRPr="00997A4D">
        <w:rPr>
          <w:rFonts w:ascii="IRLotus" w:hAnsi="IRLotus" w:cs="IRLotus"/>
          <w:sz w:val="28"/>
          <w:szCs w:val="28"/>
          <w:rtl/>
        </w:rPr>
        <w:t xml:space="preserve">عاملی گریسون) یا جست‌وجوی شواهد تأییدکننده نیز می‌تواند خطا و سوگیری احتمالی را کاهش دهد. </w:t>
      </w:r>
    </w:p>
    <w:p w14:paraId="61C9D955" w14:textId="77777777" w:rsidR="00F14DAC" w:rsidRPr="00997A4D" w:rsidRDefault="00F14DAC" w:rsidP="00B14E9E">
      <w:pPr>
        <w:pStyle w:val="ListParagraph"/>
        <w:numPr>
          <w:ilvl w:val="0"/>
          <w:numId w:val="20"/>
        </w:numPr>
        <w:jc w:val="both"/>
        <w:rPr>
          <w:rFonts w:ascii="IRLotus" w:hAnsi="IRLotus" w:cs="IRLotus"/>
          <w:sz w:val="28"/>
          <w:szCs w:val="28"/>
        </w:rPr>
      </w:pPr>
      <w:r w:rsidRPr="00997A4D">
        <w:rPr>
          <w:rFonts w:ascii="IRLotus" w:hAnsi="IRLotus" w:cs="IRLotus"/>
          <w:b/>
          <w:bCs/>
          <w:sz w:val="28"/>
          <w:szCs w:val="28"/>
          <w:rtl/>
        </w:rPr>
        <w:t xml:space="preserve">اشکال «نمونه‌گیری غیرتصادفی و استفاده از افراد داوطلب»: </w:t>
      </w:r>
      <w:r w:rsidRPr="00997A4D">
        <w:rPr>
          <w:rFonts w:ascii="IRLotus" w:hAnsi="IRLotus" w:cs="IRLotus"/>
          <w:sz w:val="28"/>
          <w:szCs w:val="28"/>
          <w:rtl/>
        </w:rPr>
        <w:t xml:space="preserve">بخش دوم این اشکال یعنی «استفاده از افراد داوطلب» نمی‌تواند یک اشکال قوی و جدی باشد؛ زیرا بخش زیادی از پژوهش‌های عصب‌شناختی، از جمله «عصب‌شناسی اخلاقی»، روی افراد داوطلب انجام شده است. </w:t>
      </w:r>
    </w:p>
    <w:p w14:paraId="17A38D24" w14:textId="2250C5B8" w:rsidR="00F14DAC" w:rsidRPr="00997A4D" w:rsidRDefault="00F14DAC" w:rsidP="001B570E">
      <w:pPr>
        <w:pStyle w:val="ListParagraph"/>
        <w:ind w:left="1080"/>
        <w:jc w:val="both"/>
        <w:rPr>
          <w:rFonts w:ascii="IRLotus" w:hAnsi="IRLotus" w:cs="IRLotus"/>
          <w:sz w:val="28"/>
          <w:szCs w:val="28"/>
        </w:rPr>
      </w:pPr>
      <w:r w:rsidRPr="00997A4D">
        <w:rPr>
          <w:rFonts w:ascii="IRLotus" w:hAnsi="IRLotus" w:cs="IRLotus"/>
          <w:sz w:val="28"/>
          <w:szCs w:val="28"/>
          <w:rtl/>
        </w:rPr>
        <w:t xml:space="preserve">اما انتقاد از «نمونه‌گیری تصادفی» زمانی قابل طرح است که هدف از یک پژوهش تعمیم نتایج آن از یک نمونه به کل جامعه مورد مطالعه باشد. اما پژوهشگران </w:t>
      </w:r>
      <w:r w:rsidRPr="00E66F0D">
        <w:rPr>
          <w:rFonts w:asciiTheme="majorBidi" w:hAnsiTheme="majorBidi" w:cstheme="majorBidi"/>
        </w:rPr>
        <w:t>NDE</w:t>
      </w:r>
      <w:r w:rsidRPr="00997A4D">
        <w:rPr>
          <w:rFonts w:ascii="IRLotus" w:hAnsi="IRLotus" w:cs="IRLotus"/>
          <w:sz w:val="28"/>
          <w:szCs w:val="28"/>
          <w:rtl/>
        </w:rPr>
        <w:t xml:space="preserve"> اصولاً چنین هدفی را از بررسی نمونه‌ها دنبال نمی‌کنند. آنها </w:t>
      </w:r>
      <w:r w:rsidRPr="00E66F0D">
        <w:rPr>
          <w:rFonts w:asciiTheme="majorBidi" w:hAnsiTheme="majorBidi" w:cstheme="majorBidi"/>
        </w:rPr>
        <w:t>NDE</w:t>
      </w:r>
      <w:r w:rsidRPr="00997A4D">
        <w:rPr>
          <w:rFonts w:ascii="IRLotus" w:hAnsi="IRLotus" w:cs="IRLotus"/>
          <w:sz w:val="28"/>
          <w:szCs w:val="28"/>
          <w:rtl/>
        </w:rPr>
        <w:t xml:space="preserve"> را یک ماده خام ارزشمند می‌بینند که بر اساس آن می‌توان یک پژوهش اکتشافی را جهت بررسی ماهیت اموری مثل «ذهن و روان انسان» و «آگاهی» </w:t>
      </w:r>
      <w:r w:rsidR="001B570E" w:rsidRPr="00997A4D">
        <w:rPr>
          <w:rFonts w:ascii="IRLotus" w:hAnsi="IRLotus" w:cs="IRLotus"/>
          <w:sz w:val="28"/>
          <w:szCs w:val="28"/>
          <w:rtl/>
        </w:rPr>
        <w:t>سامان داد</w:t>
      </w:r>
      <w:r w:rsidRPr="00997A4D">
        <w:rPr>
          <w:rFonts w:ascii="IRLotus" w:hAnsi="IRLotus" w:cs="IRLotus"/>
          <w:sz w:val="28"/>
          <w:szCs w:val="28"/>
          <w:rtl/>
        </w:rPr>
        <w:t xml:space="preserve">. </w:t>
      </w:r>
    </w:p>
    <w:p w14:paraId="786A49D5" w14:textId="77777777" w:rsidR="00F14DAC" w:rsidRPr="00997A4D" w:rsidRDefault="00F14DAC" w:rsidP="00B14E9E">
      <w:pPr>
        <w:pStyle w:val="ListParagraph"/>
        <w:numPr>
          <w:ilvl w:val="0"/>
          <w:numId w:val="20"/>
        </w:numPr>
        <w:jc w:val="both"/>
        <w:rPr>
          <w:rFonts w:ascii="IRLotus" w:hAnsi="IRLotus" w:cs="IRLotus"/>
          <w:b/>
          <w:bCs/>
          <w:sz w:val="28"/>
          <w:szCs w:val="28"/>
        </w:rPr>
      </w:pPr>
      <w:r w:rsidRPr="00997A4D">
        <w:rPr>
          <w:rFonts w:ascii="IRLotus" w:hAnsi="IRLotus" w:cs="IRLotus"/>
          <w:b/>
          <w:bCs/>
          <w:sz w:val="28"/>
          <w:szCs w:val="28"/>
          <w:rtl/>
        </w:rPr>
        <w:t xml:space="preserve">اشکال «عدم امکان کنترل علمی»: </w:t>
      </w:r>
      <w:r w:rsidRPr="00997A4D">
        <w:rPr>
          <w:rFonts w:ascii="IRLotus" w:hAnsi="IRLotus" w:cs="IRLotus"/>
          <w:sz w:val="28"/>
          <w:szCs w:val="28"/>
          <w:rtl/>
        </w:rPr>
        <w:t>تمام پژوهش‌های علمی را نمی‌توان در مدل کنترل‌شده آزمایشگاهی منحصر کرد. اگر معیار علمی بودن یک پژوهش تنها به این شیوه منحصر باشد بسیاری از شاخه‌های علمی مثل روان</w:t>
      </w:r>
      <w:r w:rsidRPr="00997A4D">
        <w:rPr>
          <w:rFonts w:ascii="IRLotus" w:hAnsi="IRLotus" w:cs="IRLotus"/>
          <w:sz w:val="28"/>
          <w:szCs w:val="28"/>
          <w:cs/>
        </w:rPr>
        <w:t>‎</w:t>
      </w:r>
      <w:r w:rsidRPr="00997A4D">
        <w:rPr>
          <w:rFonts w:ascii="IRLotus" w:hAnsi="IRLotus" w:cs="IRLotus"/>
          <w:sz w:val="28"/>
          <w:szCs w:val="28"/>
          <w:rtl/>
        </w:rPr>
        <w:t>شناسی، فیزیک، نجوم و تاریخ را باید از دایره علم خارج کرد.</w:t>
      </w:r>
    </w:p>
    <w:p w14:paraId="209F7395" w14:textId="5D6B533B" w:rsidR="00F14DAC" w:rsidRPr="00997A4D" w:rsidRDefault="00F14DAC" w:rsidP="00C94386">
      <w:pPr>
        <w:pStyle w:val="ListParagraph"/>
        <w:numPr>
          <w:ilvl w:val="0"/>
          <w:numId w:val="20"/>
        </w:numPr>
        <w:jc w:val="both"/>
        <w:rPr>
          <w:rFonts w:ascii="IRLotus" w:hAnsi="IRLotus" w:cs="IRLotus"/>
          <w:sz w:val="28"/>
          <w:szCs w:val="28"/>
        </w:rPr>
      </w:pPr>
      <w:r w:rsidRPr="00997A4D">
        <w:rPr>
          <w:rFonts w:ascii="IRLotus" w:hAnsi="IRLotus" w:cs="IRLotus"/>
          <w:b/>
          <w:bCs/>
          <w:sz w:val="28"/>
          <w:szCs w:val="28"/>
          <w:rtl/>
        </w:rPr>
        <w:t xml:space="preserve">اشکال «گذشته‌نگر بودن مطالعات </w:t>
      </w:r>
      <w:r w:rsidRPr="00E66F0D">
        <w:rPr>
          <w:rFonts w:asciiTheme="majorBidi" w:hAnsiTheme="majorBidi" w:cstheme="majorBidi"/>
        </w:rPr>
        <w:t>NDE</w:t>
      </w:r>
      <w:r w:rsidRPr="00997A4D">
        <w:rPr>
          <w:rFonts w:ascii="IRLotus" w:hAnsi="IRLotus" w:cs="IRLotus"/>
          <w:b/>
          <w:bCs/>
          <w:sz w:val="28"/>
          <w:szCs w:val="28"/>
          <w:rtl/>
        </w:rPr>
        <w:t xml:space="preserve"> و خطای حافظه»: </w:t>
      </w:r>
      <w:r w:rsidRPr="00997A4D">
        <w:rPr>
          <w:rFonts w:ascii="IRLotus" w:hAnsi="IRLotus" w:cs="IRLotus"/>
          <w:sz w:val="28"/>
          <w:szCs w:val="28"/>
          <w:rtl/>
        </w:rPr>
        <w:t xml:space="preserve">بسیاری از تحقیقات </w:t>
      </w:r>
      <w:r w:rsidRPr="00E66F0D">
        <w:rPr>
          <w:rFonts w:asciiTheme="majorBidi" w:hAnsiTheme="majorBidi" w:cstheme="majorBidi"/>
        </w:rPr>
        <w:t>NDE</w:t>
      </w:r>
      <w:r w:rsidRPr="00997A4D">
        <w:rPr>
          <w:rFonts w:ascii="IRLotus" w:hAnsi="IRLotus" w:cs="IRLotus"/>
          <w:sz w:val="28"/>
          <w:szCs w:val="28"/>
          <w:rtl/>
        </w:rPr>
        <w:t xml:space="preserve"> در بیمارستان‌ها با مصاحبه با افرادی که از ایست قلبی بهبود می‌یابند، انجام می‌شود. این روش دقیقاً به این دلیل انجام می‌شود که مصاحبه بلافاصله پس از تجربه و در حالی که خاطره هنوز در ذهن بیمار تازه است صورت گیرد</w:t>
      </w:r>
      <w:r w:rsidR="00190D76" w:rsidRPr="00997A4D">
        <w:rPr>
          <w:rFonts w:ascii="IRLotus" w:hAnsi="IRLotus" w:cs="IRLotus"/>
          <w:sz w:val="28"/>
          <w:szCs w:val="28"/>
          <w:rtl/>
        </w:rPr>
        <w:t xml:space="preserve"> </w:t>
      </w:r>
      <w:r w:rsidR="00B5321B" w:rsidRPr="00B5321B">
        <w:rPr>
          <w:rFonts w:ascii="IRLotus" w:hAnsi="IRLotus" w:cs="IRLotus"/>
          <w:sz w:val="28"/>
          <w:szCs w:val="28"/>
          <w:rtl/>
        </w:rPr>
        <w:t>[</w:t>
      </w:r>
      <w:r w:rsidR="00190D76" w:rsidRPr="00B3140E">
        <w:rPr>
          <w:rFonts w:asciiTheme="majorBidi" w:hAnsiTheme="majorBidi" w:cstheme="majorBidi"/>
        </w:rPr>
        <w:t>French &amp; Stone, 2014: 108, 258</w:t>
      </w:r>
      <w:r w:rsidR="000D5FAE" w:rsidRPr="00CE5F6F">
        <w:rPr>
          <w:rFonts w:ascii="IRLotus" w:hAnsi="IRLotus" w:cs="IRLotus"/>
          <w:sz w:val="28"/>
          <w:szCs w:val="28"/>
          <w:rtl/>
        </w:rPr>
        <w:t>]</w:t>
      </w:r>
      <w:r w:rsidR="00190D76" w:rsidRPr="00997A4D">
        <w:rPr>
          <w:rFonts w:ascii="IRLotus" w:hAnsi="IRLotus" w:cs="IRLotus"/>
          <w:sz w:val="28"/>
          <w:szCs w:val="28"/>
          <w:rtl/>
        </w:rPr>
        <w:t>.</w:t>
      </w:r>
      <w:r w:rsidRPr="00997A4D">
        <w:rPr>
          <w:rFonts w:ascii="IRLotus" w:hAnsi="IRLotus" w:cs="IRLotus"/>
          <w:sz w:val="28"/>
          <w:szCs w:val="28"/>
          <w:rtl/>
        </w:rPr>
        <w:t xml:space="preserve"> از سوی دیگر بر اساس پژوهشی که در سال 2002 و 2005 روی 72 نفر از تجربه‌گران در یک دوره تقریباً 20ساله انجام شد مشخص گردید که گزارش‌های آنان درباره تجربه نزدیک به</w:t>
      </w:r>
      <w:r w:rsidR="003220A3" w:rsidRPr="00997A4D">
        <w:rPr>
          <w:rFonts w:ascii="IRLotus" w:hAnsi="IRLotus" w:cs="IRLotus"/>
          <w:sz w:val="28"/>
          <w:szCs w:val="28"/>
          <w:rtl/>
        </w:rPr>
        <w:t xml:space="preserve"> مرگ‌شان تغییرات معناداری نداشت</w:t>
      </w:r>
      <w:r w:rsidR="00622F52" w:rsidRPr="00997A4D">
        <w:rPr>
          <w:rFonts w:ascii="IRLotus" w:hAnsi="IRLotus" w:cs="IRLotus"/>
          <w:sz w:val="28"/>
          <w:szCs w:val="28"/>
          <w:rtl/>
        </w:rPr>
        <w:t xml:space="preserve"> </w:t>
      </w:r>
      <w:r w:rsidR="005431DC" w:rsidRPr="00CE5F6F">
        <w:rPr>
          <w:rFonts w:ascii="IRLotus" w:hAnsi="IRLotus" w:cs="IRLotus"/>
          <w:sz w:val="28"/>
          <w:szCs w:val="28"/>
          <w:rtl/>
        </w:rPr>
        <w:t>[</w:t>
      </w:r>
      <w:r w:rsidR="00622F52" w:rsidRPr="007E45B5">
        <w:rPr>
          <w:rFonts w:asciiTheme="majorBidi" w:hAnsiTheme="majorBidi" w:cstheme="majorBidi"/>
        </w:rPr>
        <w:t>Greyson, 2007a: pp.73, 407-411</w:t>
      </w:r>
      <w:r w:rsidR="00C94386" w:rsidRPr="00CE5F6F">
        <w:rPr>
          <w:rFonts w:ascii="IRLotus" w:hAnsi="IRLotus" w:cs="IRLotus"/>
          <w:sz w:val="28"/>
          <w:szCs w:val="28"/>
          <w:rtl/>
        </w:rPr>
        <w:t>]</w:t>
      </w:r>
      <w:r w:rsidR="007E21A4" w:rsidRPr="00997A4D">
        <w:rPr>
          <w:rFonts w:ascii="IRLotus" w:hAnsi="IRLotus" w:cs="IRLotus"/>
          <w:sz w:val="28"/>
          <w:szCs w:val="28"/>
          <w:rtl/>
        </w:rPr>
        <w:t>.</w:t>
      </w:r>
    </w:p>
    <w:p w14:paraId="2021D0B4" w14:textId="06946ABD" w:rsidR="00F14DAC" w:rsidRPr="00997A4D" w:rsidRDefault="00F14DAC" w:rsidP="007E4533">
      <w:pPr>
        <w:pStyle w:val="ListParagraph"/>
        <w:numPr>
          <w:ilvl w:val="0"/>
          <w:numId w:val="20"/>
        </w:numPr>
        <w:jc w:val="both"/>
        <w:rPr>
          <w:rFonts w:ascii="IRLotus" w:eastAsia="Times New Roman" w:hAnsi="IRLotus" w:cs="IRLotus"/>
          <w:sz w:val="28"/>
          <w:szCs w:val="28"/>
          <w:rtl/>
        </w:rPr>
      </w:pPr>
      <w:r w:rsidRPr="00997A4D">
        <w:rPr>
          <w:rFonts w:ascii="IRLotus" w:hAnsi="IRLotus" w:cs="IRLotus"/>
          <w:b/>
          <w:bCs/>
          <w:sz w:val="28"/>
          <w:szCs w:val="28"/>
          <w:rtl/>
        </w:rPr>
        <w:t>اشکال «ابطال‌ناپذیری»:</w:t>
      </w:r>
      <w:r w:rsidRPr="00997A4D">
        <w:rPr>
          <w:rFonts w:ascii="IRLotus" w:hAnsi="IRLotus" w:cs="IRLotus"/>
          <w:sz w:val="28"/>
          <w:szCs w:val="28"/>
          <w:rtl/>
        </w:rPr>
        <w:t xml:space="preserve"> </w:t>
      </w:r>
      <w:r w:rsidRPr="00997A4D">
        <w:rPr>
          <w:rFonts w:ascii="IRLotus" w:eastAsia="Times New Roman" w:hAnsi="IRLotus" w:cs="IRLotus"/>
          <w:sz w:val="28"/>
          <w:szCs w:val="28"/>
          <w:rtl/>
        </w:rPr>
        <w:t>هر چند امکان آزمایش تجربه‌ نزدیک به مرگ در یک شرایط آزمایشگاهی و کاملاً کنترل‌شده غیرممکن ب</w:t>
      </w:r>
      <w:r w:rsidR="00027C65" w:rsidRPr="00997A4D">
        <w:rPr>
          <w:rFonts w:ascii="IRLotus" w:eastAsia="Times New Roman" w:hAnsi="IRLotus" w:cs="IRLotus"/>
          <w:sz w:val="28"/>
          <w:szCs w:val="28"/>
          <w:rtl/>
        </w:rPr>
        <w:t>ه نظر می‌رسد</w:t>
      </w:r>
      <w:r w:rsidRPr="00997A4D">
        <w:rPr>
          <w:rFonts w:ascii="IRLotus" w:eastAsia="Times New Roman" w:hAnsi="IRLotus" w:cs="IRLotus"/>
          <w:sz w:val="28"/>
          <w:szCs w:val="28"/>
          <w:rtl/>
        </w:rPr>
        <w:t xml:space="preserve">، اما این تنها حالت ممکن برای بررسی صحت این تجربه‌ها نیست. بخشی از مشاهداتی که از سوی تجربه‌کنندگان بازگو می‌شود اطلاعات و شواهدی مربوط به حوادث و اتفاقات واقعی در دنیای فیزیکی است که با فراخوان افرادی که شاهد آن حوادث و اتفاقات بوده‌اند، قابل </w:t>
      </w:r>
      <w:r w:rsidR="00EC279C" w:rsidRPr="00997A4D">
        <w:rPr>
          <w:rFonts w:ascii="IRLotus" w:eastAsia="Times New Roman" w:hAnsi="IRLotus" w:cs="IRLotus"/>
          <w:sz w:val="28"/>
          <w:szCs w:val="28"/>
          <w:rtl/>
        </w:rPr>
        <w:t>راستی‌آزمایی است</w:t>
      </w:r>
      <w:r w:rsidRPr="00997A4D">
        <w:rPr>
          <w:rFonts w:ascii="IRLotus" w:eastAsia="Times New Roman" w:hAnsi="IRLotus" w:cs="IRLotus"/>
          <w:sz w:val="28"/>
          <w:szCs w:val="28"/>
          <w:rtl/>
        </w:rPr>
        <w:t xml:space="preserve">. از سوی دیگر، تکرارشوندگی برخی از عناصر در روایت‌های تجربه‌گران مختلف در نقاط مختلف دنیا با زمینه‌های فرهنگی، اجتماعی و اعتقادی متفاوت یکی از دلایلی است که می‌تواند به این روایت‌ها درجه اطمینان بالایی داده و به نوعی اعتبار آن را تأمین کند. </w:t>
      </w:r>
    </w:p>
    <w:p w14:paraId="4240C883" w14:textId="77777777" w:rsidR="00F14DAC" w:rsidRPr="00997A4D" w:rsidRDefault="00F14DAC" w:rsidP="00F14DAC">
      <w:pPr>
        <w:ind w:left="720"/>
        <w:jc w:val="both"/>
        <w:rPr>
          <w:rFonts w:ascii="IRLotus" w:hAnsi="IRLotus" w:cs="IRLotus"/>
          <w:b/>
          <w:bCs/>
          <w:sz w:val="28"/>
          <w:szCs w:val="28"/>
          <w:rtl/>
        </w:rPr>
      </w:pPr>
      <w:r w:rsidRPr="00997A4D">
        <w:rPr>
          <w:rFonts w:ascii="IRLotus" w:hAnsi="IRLotus" w:cs="IRLotus"/>
          <w:b/>
          <w:bCs/>
          <w:sz w:val="28"/>
          <w:szCs w:val="28"/>
          <w:rtl/>
        </w:rPr>
        <w:t xml:space="preserve">ج) بررسی نهایی فضیلت ایجاز </w:t>
      </w:r>
    </w:p>
    <w:p w14:paraId="4A59224E" w14:textId="77777777" w:rsidR="00F14DAC" w:rsidRPr="00997A4D" w:rsidRDefault="00F14DAC" w:rsidP="00DB31FC">
      <w:pPr>
        <w:jc w:val="both"/>
        <w:rPr>
          <w:rFonts w:ascii="IRLotus" w:hAnsi="IRLotus" w:cs="IRLotus"/>
          <w:sz w:val="28"/>
          <w:szCs w:val="28"/>
          <w:rtl/>
        </w:rPr>
      </w:pPr>
      <w:r w:rsidRPr="00997A4D">
        <w:rPr>
          <w:rFonts w:ascii="IRLotus" w:hAnsi="IRLotus" w:cs="IRLotus"/>
          <w:sz w:val="28"/>
          <w:szCs w:val="28"/>
          <w:rtl/>
        </w:rPr>
        <w:t>با توجه به مباحث بیان‌شده درباره فرضیه اول و دوم، وضعیت 5 فرضیه مذکور درباره فضیلت «ایجاز» را می‌توان اینطور بازبینی کرد:</w:t>
      </w:r>
    </w:p>
    <w:p w14:paraId="5885E692" w14:textId="78A6ADA6" w:rsidR="00F14DAC" w:rsidRPr="00997A4D" w:rsidRDefault="00F14DAC" w:rsidP="002F2ADF">
      <w:pPr>
        <w:jc w:val="both"/>
        <w:rPr>
          <w:rFonts w:ascii="IRLotus" w:hAnsi="IRLotus" w:cs="IRLotus"/>
          <w:sz w:val="28"/>
          <w:szCs w:val="28"/>
          <w:rtl/>
        </w:rPr>
      </w:pPr>
      <w:r w:rsidRPr="00997A4D">
        <w:rPr>
          <w:rFonts w:ascii="IRLotus" w:hAnsi="IRLotus" w:cs="IRLotus"/>
          <w:sz w:val="28"/>
          <w:szCs w:val="28"/>
          <w:rtl/>
        </w:rPr>
        <w:t xml:space="preserve">فرضیه 1 و 2 (ماتریالیسم تقلیل‌گرا و ابطال‌گرا): با توجه به بررسی‌ انجام شده درباره اعتبار شواهد حاصل از تحقیقات </w:t>
      </w:r>
      <w:r w:rsidRPr="00DB31FC">
        <w:rPr>
          <w:rFonts w:asciiTheme="majorBidi" w:hAnsiTheme="majorBidi" w:cstheme="majorBidi"/>
        </w:rPr>
        <w:t>NDE</w:t>
      </w:r>
      <w:r w:rsidRPr="00997A4D">
        <w:rPr>
          <w:rFonts w:ascii="IRLotus" w:hAnsi="IRLotus" w:cs="IRLotus"/>
          <w:sz w:val="28"/>
          <w:szCs w:val="28"/>
          <w:rtl/>
        </w:rPr>
        <w:t xml:space="preserve"> و نارسایی‌هایی که در تبیین‌های عصب‌شناختی ناظر به این شواهد بیان شد، به نظر می‌رسد این دو فرضیه دچار نوعی ساده‌سازی ناموجه هستند و از این جهت، امتیاز پایینی در فضیلت «ایجاز» کسب می‌کند.</w:t>
      </w:r>
    </w:p>
    <w:p w14:paraId="23EB5FE2" w14:textId="77777777" w:rsidR="00F14DAC" w:rsidRPr="00997A4D" w:rsidRDefault="00F14DAC" w:rsidP="00F14DAC">
      <w:pPr>
        <w:jc w:val="both"/>
        <w:rPr>
          <w:rFonts w:ascii="IRLotus" w:hAnsi="IRLotus" w:cs="IRLotus"/>
          <w:sz w:val="28"/>
          <w:szCs w:val="28"/>
          <w:rtl/>
        </w:rPr>
      </w:pPr>
      <w:r w:rsidRPr="00997A4D">
        <w:rPr>
          <w:rFonts w:ascii="IRLotus" w:hAnsi="IRLotus" w:cs="IRLotus"/>
          <w:sz w:val="28"/>
          <w:szCs w:val="28"/>
          <w:rtl/>
        </w:rPr>
        <w:t>فرضیه‌های 3، 4 و 5: این فرضیه‌ها با توجه به مباحث مطرح‌شده اخیر دیگر با اتهام پیچیدگی ناموجه مواجه نیستند، اما در تبیین ماهیت پدیده ادراک اخلاقی به عنوان پدیده‌ای غیرمادی با مشکل مواجه هستند و این مسئله به این فرضیه‌ها نوعی پیچیدگی هستی‌شناختی (رازآلودگی) می‌دهد. لذا موقعیت این سه فرضیه نیز در ارزیابی مجدد نسبت به فضیلت ایجاز «متوسط» ارزیابی می‌شود.</w:t>
      </w:r>
    </w:p>
    <w:p w14:paraId="17CA29B6" w14:textId="77777777" w:rsidR="00F14DAC" w:rsidRPr="00997A4D" w:rsidRDefault="00F14DAC" w:rsidP="00B14E9E">
      <w:pPr>
        <w:pStyle w:val="ListParagraph"/>
        <w:numPr>
          <w:ilvl w:val="0"/>
          <w:numId w:val="8"/>
        </w:numPr>
        <w:spacing w:after="0" w:line="240" w:lineRule="auto"/>
        <w:rPr>
          <w:rFonts w:ascii="IRLotus" w:hAnsi="IRLotus" w:cs="IRLotus"/>
          <w:b/>
          <w:bCs/>
          <w:sz w:val="28"/>
          <w:szCs w:val="28"/>
          <w:rtl/>
        </w:rPr>
      </w:pPr>
      <w:r w:rsidRPr="00997A4D">
        <w:rPr>
          <w:rFonts w:ascii="IRLotus" w:hAnsi="IRLotus" w:cs="IRLotus"/>
          <w:b/>
          <w:bCs/>
          <w:sz w:val="28"/>
          <w:szCs w:val="28"/>
          <w:rtl/>
        </w:rPr>
        <w:t>بررسی نهایی سایر فضیلت‌های تبیینی</w:t>
      </w:r>
    </w:p>
    <w:p w14:paraId="41AEDEF8" w14:textId="7C5C0CFC" w:rsidR="00F14DAC" w:rsidRPr="00997A4D" w:rsidRDefault="00F14DAC" w:rsidP="00C221D4">
      <w:pPr>
        <w:jc w:val="both"/>
        <w:rPr>
          <w:rFonts w:ascii="IRLotus" w:hAnsi="IRLotus" w:cs="IRLotus"/>
          <w:sz w:val="28"/>
          <w:szCs w:val="28"/>
          <w:rtl/>
        </w:rPr>
      </w:pPr>
      <w:r w:rsidRPr="00997A4D">
        <w:rPr>
          <w:rFonts w:ascii="IRLotus" w:hAnsi="IRLotus" w:cs="IRLotus"/>
          <w:sz w:val="28"/>
          <w:szCs w:val="28"/>
          <w:rtl/>
        </w:rPr>
        <w:t>اما مرور دوباره مباحث اخیر، نشان می‌دهد که نتایج این مباحث علاوه بر فضیلت ایجاز، موقعیت فرضیه‌های پنجگانه را نسبت به فضایل «دامنه»، «انسجام با شواهد» و «وحدت‌بخشی» نیز با وضعیتی جدیدی مواجه می‌کند:</w:t>
      </w:r>
    </w:p>
    <w:p w14:paraId="6CAC9E3E" w14:textId="77777777" w:rsidR="00F14DAC" w:rsidRPr="00997A4D" w:rsidRDefault="00F14DAC" w:rsidP="00F14DAC">
      <w:pPr>
        <w:jc w:val="both"/>
        <w:rPr>
          <w:rFonts w:ascii="IRLotus" w:hAnsi="IRLotus" w:cs="IRLotus"/>
          <w:sz w:val="28"/>
          <w:szCs w:val="28"/>
          <w:rtl/>
        </w:rPr>
      </w:pPr>
      <w:r w:rsidRPr="00997A4D">
        <w:rPr>
          <w:rFonts w:ascii="IRLotus" w:hAnsi="IRLotus" w:cs="IRLotus"/>
          <w:b/>
          <w:bCs/>
          <w:sz w:val="28"/>
          <w:szCs w:val="28"/>
          <w:rtl/>
        </w:rPr>
        <w:t>فضیلت دامنه/گستره:</w:t>
      </w:r>
      <w:r w:rsidRPr="00997A4D">
        <w:rPr>
          <w:rFonts w:ascii="IRLotus" w:hAnsi="IRLotus" w:cs="IRLotus"/>
          <w:sz w:val="28"/>
          <w:szCs w:val="28"/>
          <w:rtl/>
        </w:rPr>
        <w:t xml:space="preserve"> فرضیه‌های 1 و 2 نسبت به این فضیلت امتیاز پایینی می‌گیرند. فرضیه 3 با توجه به پوشش هر دو دسته از شواهد (عصب‌شناختی و </w:t>
      </w:r>
      <w:r w:rsidRPr="00FF76D2">
        <w:rPr>
          <w:rFonts w:asciiTheme="majorBidi" w:hAnsiTheme="majorBidi" w:cstheme="majorBidi"/>
        </w:rPr>
        <w:t>NDE</w:t>
      </w:r>
      <w:r w:rsidRPr="00997A4D">
        <w:rPr>
          <w:rFonts w:ascii="IRLotus" w:hAnsi="IRLotus" w:cs="IRLotus"/>
          <w:sz w:val="28"/>
          <w:szCs w:val="28"/>
          <w:rtl/>
        </w:rPr>
        <w:t>) وضعیت خوبی در فضیلت دامنه دارند، اما نسبت به فرضیه‌های 4 و 5 که دامنه تبیین خود را به «محیط» و «بعد روان» توسعه داده‌اند در رتبه پایین‌تری قرار می‌گیرند.</w:t>
      </w:r>
    </w:p>
    <w:p w14:paraId="353F9BAC" w14:textId="31E47EE3" w:rsidR="00F14DAC" w:rsidRPr="00997A4D" w:rsidRDefault="00F14DAC" w:rsidP="00480CEC">
      <w:pPr>
        <w:jc w:val="both"/>
        <w:rPr>
          <w:rFonts w:ascii="IRLotus" w:hAnsi="IRLotus" w:cs="IRLotus"/>
          <w:sz w:val="28"/>
          <w:szCs w:val="28"/>
          <w:rtl/>
        </w:rPr>
      </w:pPr>
      <w:r w:rsidRPr="00997A4D">
        <w:rPr>
          <w:rFonts w:ascii="IRLotus" w:hAnsi="IRLotus" w:cs="IRLotus"/>
          <w:b/>
          <w:bCs/>
          <w:sz w:val="28"/>
          <w:szCs w:val="28"/>
          <w:rtl/>
        </w:rPr>
        <w:t>فضیلت انسجام با شواهد:</w:t>
      </w:r>
      <w:r w:rsidRPr="00997A4D">
        <w:rPr>
          <w:rFonts w:ascii="IRLotus" w:hAnsi="IRLotus" w:cs="IRLotus"/>
          <w:sz w:val="28"/>
          <w:szCs w:val="28"/>
          <w:rtl/>
        </w:rPr>
        <w:t xml:space="preserve"> فرضیه‌ 1 به دلیل وجود نارسایی در تبیین عصب شناختی شواهد </w:t>
      </w:r>
      <w:r w:rsidR="005728A6" w:rsidRPr="00FF76D2">
        <w:rPr>
          <w:rFonts w:asciiTheme="majorBidi" w:hAnsiTheme="majorBidi" w:cstheme="majorBidi"/>
        </w:rPr>
        <w:t>NDE</w:t>
      </w:r>
      <w:r w:rsidR="005728A6" w:rsidRPr="00997A4D">
        <w:rPr>
          <w:rFonts w:ascii="IRLotus" w:hAnsi="IRLotus" w:cs="IRLotus"/>
          <w:sz w:val="28"/>
          <w:szCs w:val="28"/>
          <w:rtl/>
        </w:rPr>
        <w:t xml:space="preserve"> </w:t>
      </w:r>
      <w:r w:rsidR="00103D01" w:rsidRPr="00997A4D">
        <w:rPr>
          <w:rFonts w:ascii="IRLotus" w:hAnsi="IRLotus" w:cs="IRLotus"/>
          <w:sz w:val="28"/>
          <w:szCs w:val="28"/>
          <w:rtl/>
        </w:rPr>
        <w:t>و فرضیه 2 به دلیل بی‌اعتبار قلمداد</w:t>
      </w:r>
      <w:r w:rsidRPr="00997A4D">
        <w:rPr>
          <w:rFonts w:ascii="IRLotus" w:hAnsi="IRLotus" w:cs="IRLotus"/>
          <w:sz w:val="28"/>
          <w:szCs w:val="28"/>
          <w:rtl/>
        </w:rPr>
        <w:t xml:space="preserve">کردن مطالعات </w:t>
      </w:r>
      <w:r w:rsidR="00480CEC" w:rsidRPr="00FF76D2">
        <w:rPr>
          <w:rFonts w:asciiTheme="majorBidi" w:hAnsiTheme="majorBidi" w:cstheme="majorBidi"/>
        </w:rPr>
        <w:t>NDE</w:t>
      </w:r>
      <w:r w:rsidR="00480CEC" w:rsidRPr="00997A4D">
        <w:rPr>
          <w:rFonts w:ascii="IRLotus" w:hAnsi="IRLotus" w:cs="IRLotus"/>
          <w:sz w:val="28"/>
          <w:szCs w:val="28"/>
          <w:rtl/>
        </w:rPr>
        <w:t xml:space="preserve"> </w:t>
      </w:r>
      <w:r w:rsidRPr="00997A4D">
        <w:rPr>
          <w:rFonts w:ascii="IRLotus" w:hAnsi="IRLotus" w:cs="IRLotus"/>
          <w:sz w:val="28"/>
          <w:szCs w:val="28"/>
          <w:rtl/>
        </w:rPr>
        <w:t>و شوا</w:t>
      </w:r>
      <w:r w:rsidR="00B80E73" w:rsidRPr="00997A4D">
        <w:rPr>
          <w:rFonts w:ascii="IRLotus" w:hAnsi="IRLotus" w:cs="IRLotus"/>
          <w:sz w:val="28"/>
          <w:szCs w:val="28"/>
          <w:rtl/>
        </w:rPr>
        <w:t xml:space="preserve">هد ارائه‌شده آنها </w:t>
      </w:r>
      <w:r w:rsidRPr="00997A4D">
        <w:rPr>
          <w:rFonts w:ascii="IRLotus" w:hAnsi="IRLotus" w:cs="IRLotus"/>
          <w:sz w:val="28"/>
          <w:szCs w:val="28"/>
          <w:rtl/>
        </w:rPr>
        <w:t>امتیاز پایینی در این فضیلت دارند. اما به نظر می‌رسد فرضیه‌های 3 تا 5 کاملاً عکس دو فرضیه مذکور، انسجام خوبی نسبت به هر دو دسته از شواهد دارند. اگر شواهد مربوط به تأثیر محیط اجتماعی بر ادراک اخلاقی یا اثرگذاری فعل و انفعالات روانی و ویژگی‌های شخصیتی افراد را هم به عنوان شواهد موازی دیگر در نظر بگیریم، به نظر می‌رسد فرضیه‌های 4 و 5 در رتبه بالاتری نسبت به فرضیه 3 قرار می‌گیرند.</w:t>
      </w:r>
    </w:p>
    <w:p w14:paraId="6443E5BB" w14:textId="00BE39FF" w:rsidR="00F14DAC" w:rsidRPr="00997A4D" w:rsidRDefault="00F14DAC" w:rsidP="00C05B54">
      <w:pPr>
        <w:jc w:val="both"/>
        <w:rPr>
          <w:rFonts w:ascii="IRLotus" w:hAnsi="IRLotus" w:cs="IRLotus"/>
          <w:sz w:val="28"/>
          <w:szCs w:val="28"/>
          <w:rtl/>
        </w:rPr>
      </w:pPr>
      <w:r w:rsidRPr="00997A4D">
        <w:rPr>
          <w:rFonts w:ascii="IRLotus" w:hAnsi="IRLotus" w:cs="IRLotus"/>
          <w:b/>
          <w:bCs/>
          <w:sz w:val="28"/>
          <w:szCs w:val="28"/>
          <w:rtl/>
        </w:rPr>
        <w:t>فضیلت وحدت‌بخشی:</w:t>
      </w:r>
      <w:r w:rsidRPr="00997A4D">
        <w:rPr>
          <w:rFonts w:ascii="IRLotus" w:hAnsi="IRLotus" w:cs="IRLotus"/>
          <w:sz w:val="28"/>
          <w:szCs w:val="28"/>
          <w:rtl/>
        </w:rPr>
        <w:t xml:space="preserve"> فرضیه 1 به دلیل نارسایی در تبیین عصب‌شناختی شواهد </w:t>
      </w:r>
      <w:r w:rsidR="00C05B54" w:rsidRPr="00FF76D2">
        <w:rPr>
          <w:rFonts w:asciiTheme="majorBidi" w:hAnsiTheme="majorBidi" w:cstheme="majorBidi"/>
        </w:rPr>
        <w:t>NDE</w:t>
      </w:r>
      <w:r w:rsidR="00C05B54" w:rsidRPr="00997A4D">
        <w:rPr>
          <w:rFonts w:ascii="IRLotus" w:hAnsi="IRLotus" w:cs="IRLotus"/>
          <w:sz w:val="28"/>
          <w:szCs w:val="28"/>
          <w:rtl/>
        </w:rPr>
        <w:t xml:space="preserve"> </w:t>
      </w:r>
      <w:r w:rsidRPr="00997A4D">
        <w:rPr>
          <w:rFonts w:ascii="IRLotus" w:hAnsi="IRLotus" w:cs="IRLotus"/>
          <w:sz w:val="28"/>
          <w:szCs w:val="28"/>
          <w:rtl/>
        </w:rPr>
        <w:t xml:space="preserve">و فرضیه 2 به دلیل انکار اعتبار مطالعات و شواهد </w:t>
      </w:r>
      <w:r w:rsidR="00C05B54" w:rsidRPr="00FF76D2">
        <w:rPr>
          <w:rFonts w:asciiTheme="majorBidi" w:hAnsiTheme="majorBidi" w:cstheme="majorBidi"/>
        </w:rPr>
        <w:t>NDE</w:t>
      </w:r>
      <w:r w:rsidRPr="00997A4D">
        <w:rPr>
          <w:rFonts w:ascii="IRLotus" w:hAnsi="IRLotus" w:cs="IRLotus"/>
          <w:sz w:val="28"/>
          <w:szCs w:val="28"/>
          <w:rtl/>
        </w:rPr>
        <w:t>، فاقد ویژگی وحدت‌بخشی است. اما فرضیه‌ 3 به دلیل ارائه مدلی توضیحی نسبت به هر دو دسته از شواهد، از جهت وحدت‌بخشی موقعیت خوبی دارند، ولی نسبت به فرضیه‌های 4 و 5 با عنایت به توجه این دو فرضیه به شواهد دیگر، در رتبه پایین‌تری قرار دارند.</w:t>
      </w:r>
    </w:p>
    <w:p w14:paraId="1BD12561" w14:textId="77777777" w:rsidR="00F14DAC" w:rsidRPr="00997A4D" w:rsidRDefault="00F14DAC" w:rsidP="00F14DAC">
      <w:pPr>
        <w:jc w:val="both"/>
        <w:rPr>
          <w:rFonts w:ascii="IRLotus" w:hAnsi="IRLotus" w:cs="IRLotus"/>
          <w:sz w:val="28"/>
          <w:szCs w:val="28"/>
          <w:rtl/>
        </w:rPr>
      </w:pPr>
      <w:r w:rsidRPr="00997A4D">
        <w:rPr>
          <w:rFonts w:ascii="IRLotus" w:hAnsi="IRLotus" w:cs="IRLotus"/>
          <w:sz w:val="28"/>
          <w:szCs w:val="28"/>
          <w:rtl/>
        </w:rPr>
        <w:t>بر این اساس، می‌توان آخرین نسخه از جدول فضایل را اینگونه ترسیم نمود:</w:t>
      </w:r>
    </w:p>
    <w:p w14:paraId="4193CA0A" w14:textId="26CF2E48" w:rsidR="00F14DAC" w:rsidRPr="00997A4D" w:rsidRDefault="00F14DAC" w:rsidP="001F3518">
      <w:pPr>
        <w:jc w:val="center"/>
        <w:rPr>
          <w:rFonts w:ascii="IRLotus" w:hAnsi="IRLotus" w:cs="IRLotus"/>
          <w:b/>
          <w:bCs/>
          <w:sz w:val="28"/>
          <w:szCs w:val="28"/>
          <w:rtl/>
        </w:rPr>
      </w:pPr>
      <w:r w:rsidRPr="00997A4D">
        <w:rPr>
          <w:rFonts w:ascii="IRLotus" w:hAnsi="IRLotus" w:cs="IRLotus"/>
          <w:b/>
          <w:bCs/>
          <w:sz w:val="28"/>
          <w:szCs w:val="28"/>
          <w:rtl/>
        </w:rPr>
        <w:t xml:space="preserve">جدول </w:t>
      </w:r>
      <w:r w:rsidR="001F3518" w:rsidRPr="00997A4D">
        <w:rPr>
          <w:rFonts w:ascii="IRLotus" w:hAnsi="IRLotus" w:cs="IRLotus"/>
          <w:b/>
          <w:bCs/>
          <w:sz w:val="28"/>
          <w:szCs w:val="28"/>
          <w:rtl/>
        </w:rPr>
        <w:t>2</w:t>
      </w:r>
      <w:r w:rsidRPr="00997A4D">
        <w:rPr>
          <w:rFonts w:ascii="IRLotus" w:hAnsi="IRLotus" w:cs="IRLotus"/>
          <w:b/>
          <w:bCs/>
          <w:sz w:val="28"/>
          <w:szCs w:val="28"/>
          <w:rtl/>
        </w:rPr>
        <w:t>- جدول نهایی فضایل تبیینی  (ارزیابی توصیفی)</w:t>
      </w:r>
    </w:p>
    <w:tbl>
      <w:tblPr>
        <w:tblStyle w:val="TableGrid"/>
        <w:tblpPr w:leftFromText="180" w:rightFromText="180" w:vertAnchor="text" w:tblpXSpec="center" w:tblpY="1"/>
        <w:tblOverlap w:val="never"/>
        <w:bidiVisual/>
        <w:tblW w:w="10018" w:type="dxa"/>
        <w:tblLayout w:type="fixed"/>
        <w:tblLook w:val="04A0" w:firstRow="1" w:lastRow="0" w:firstColumn="1" w:lastColumn="0" w:noHBand="0" w:noVBand="1"/>
      </w:tblPr>
      <w:tblGrid>
        <w:gridCol w:w="964"/>
        <w:gridCol w:w="1164"/>
        <w:gridCol w:w="1559"/>
        <w:gridCol w:w="1653"/>
        <w:gridCol w:w="1700"/>
        <w:gridCol w:w="1560"/>
        <w:gridCol w:w="1418"/>
      </w:tblGrid>
      <w:tr w:rsidR="00F14DAC" w:rsidRPr="00997A4D" w14:paraId="4ADFFC6B" w14:textId="77777777" w:rsidTr="00A8674E">
        <w:trPr>
          <w:tblHeader/>
        </w:trPr>
        <w:tc>
          <w:tcPr>
            <w:tcW w:w="2128" w:type="dxa"/>
            <w:gridSpan w:val="2"/>
            <w:tcBorders>
              <w:tr2bl w:val="single" w:sz="4" w:space="0" w:color="000000"/>
            </w:tcBorders>
            <w:shd w:val="clear" w:color="auto" w:fill="DEEAF6" w:themeFill="accent1" w:themeFillTint="33"/>
            <w:vAlign w:val="center"/>
          </w:tcPr>
          <w:p w14:paraId="5DBAA644" w14:textId="77777777" w:rsidR="00F14DAC" w:rsidRPr="00997A4D" w:rsidRDefault="00F14DAC" w:rsidP="00A8674E">
            <w:pPr>
              <w:rPr>
                <w:rFonts w:ascii="IRLotus" w:hAnsi="IRLotus" w:cs="IRLotus"/>
                <w:b/>
                <w:bCs/>
                <w:sz w:val="28"/>
                <w:szCs w:val="28"/>
                <w:rtl/>
              </w:rPr>
            </w:pPr>
            <w:r w:rsidRPr="00997A4D">
              <w:rPr>
                <w:rFonts w:ascii="IRLotus" w:hAnsi="IRLotus" w:cs="IRLotus"/>
                <w:b/>
                <w:bCs/>
                <w:sz w:val="28"/>
                <w:szCs w:val="28"/>
                <w:rtl/>
              </w:rPr>
              <w:t xml:space="preserve">                     فرضیه</w:t>
            </w:r>
          </w:p>
          <w:p w14:paraId="5C89673A" w14:textId="77777777" w:rsidR="00F14DAC" w:rsidRPr="00997A4D" w:rsidRDefault="00F14DAC" w:rsidP="00A8674E">
            <w:pPr>
              <w:rPr>
                <w:rFonts w:ascii="IRLotus" w:hAnsi="IRLotus" w:cs="IRLotus"/>
                <w:b/>
                <w:bCs/>
                <w:sz w:val="28"/>
                <w:szCs w:val="28"/>
                <w:rtl/>
              </w:rPr>
            </w:pPr>
          </w:p>
          <w:p w14:paraId="1E4A04D3" w14:textId="77777777" w:rsidR="00F14DAC" w:rsidRPr="00997A4D" w:rsidRDefault="00F14DAC" w:rsidP="00A8674E">
            <w:pPr>
              <w:rPr>
                <w:rFonts w:ascii="IRLotus" w:hAnsi="IRLotus" w:cs="IRLotus"/>
                <w:b/>
                <w:bCs/>
                <w:sz w:val="28"/>
                <w:szCs w:val="28"/>
                <w:rtl/>
              </w:rPr>
            </w:pPr>
            <w:r w:rsidRPr="00997A4D">
              <w:rPr>
                <w:rFonts w:ascii="IRLotus" w:hAnsi="IRLotus" w:cs="IRLotus"/>
                <w:b/>
                <w:bCs/>
                <w:sz w:val="28"/>
                <w:szCs w:val="28"/>
                <w:rtl/>
              </w:rPr>
              <w:t xml:space="preserve">فضیلت معرفتی </w:t>
            </w:r>
          </w:p>
        </w:tc>
        <w:tc>
          <w:tcPr>
            <w:tcW w:w="1559" w:type="dxa"/>
            <w:shd w:val="clear" w:color="auto" w:fill="DEEAF6" w:themeFill="accent1" w:themeFillTint="33"/>
            <w:vAlign w:val="center"/>
          </w:tcPr>
          <w:p w14:paraId="18A7C395" w14:textId="4AFFC697" w:rsidR="00C80A51" w:rsidRPr="00997A4D" w:rsidRDefault="00F14DAC" w:rsidP="00C80A51">
            <w:pPr>
              <w:jc w:val="center"/>
              <w:rPr>
                <w:rFonts w:ascii="IRLotus" w:hAnsi="IRLotus" w:cs="IRLotus"/>
                <w:b/>
                <w:bCs/>
                <w:sz w:val="28"/>
                <w:szCs w:val="28"/>
                <w:rtl/>
              </w:rPr>
            </w:pPr>
            <w:r w:rsidRPr="00997A4D">
              <w:rPr>
                <w:rFonts w:ascii="IRLotus" w:hAnsi="IRLotus" w:cs="IRLotus"/>
                <w:b/>
                <w:bCs/>
                <w:sz w:val="28"/>
                <w:szCs w:val="28"/>
                <w:rtl/>
              </w:rPr>
              <w:t xml:space="preserve">فرضیه ۱: ماتریالیسم تقلیل‌گرا </w:t>
            </w:r>
          </w:p>
        </w:tc>
        <w:tc>
          <w:tcPr>
            <w:tcW w:w="1653" w:type="dxa"/>
            <w:shd w:val="clear" w:color="auto" w:fill="DEEAF6" w:themeFill="accent1" w:themeFillTint="33"/>
            <w:vAlign w:val="center"/>
          </w:tcPr>
          <w:p w14:paraId="7706F60E" w14:textId="51727A01" w:rsidR="00F14DAC" w:rsidRPr="00997A4D" w:rsidRDefault="00F14DAC" w:rsidP="00C80A51">
            <w:pPr>
              <w:ind w:right="129"/>
              <w:jc w:val="center"/>
              <w:rPr>
                <w:rFonts w:ascii="IRLotus" w:hAnsi="IRLotus" w:cs="IRLotus"/>
                <w:b/>
                <w:bCs/>
                <w:sz w:val="28"/>
                <w:szCs w:val="28"/>
                <w:rtl/>
              </w:rPr>
            </w:pPr>
            <w:r w:rsidRPr="00997A4D">
              <w:rPr>
                <w:rFonts w:ascii="IRLotus" w:hAnsi="IRLotus" w:cs="IRLotus"/>
                <w:b/>
                <w:bCs/>
                <w:sz w:val="28"/>
                <w:szCs w:val="28"/>
                <w:rtl/>
              </w:rPr>
              <w:t xml:space="preserve">فرضیه ۲: ماتریالیسم ابطال‌گرا </w:t>
            </w:r>
          </w:p>
        </w:tc>
        <w:tc>
          <w:tcPr>
            <w:tcW w:w="1700" w:type="dxa"/>
            <w:shd w:val="clear" w:color="auto" w:fill="DEEAF6" w:themeFill="accent1" w:themeFillTint="33"/>
            <w:vAlign w:val="center"/>
          </w:tcPr>
          <w:p w14:paraId="611A6980"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فرضیه 3: فرضیه فرامادی</w:t>
            </w:r>
          </w:p>
        </w:tc>
        <w:tc>
          <w:tcPr>
            <w:tcW w:w="1560" w:type="dxa"/>
            <w:shd w:val="clear" w:color="auto" w:fill="DEEAF6" w:themeFill="accent1" w:themeFillTint="33"/>
            <w:vAlign w:val="center"/>
          </w:tcPr>
          <w:p w14:paraId="4D4E3B6D"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فرضیه 4: سیستم مشارکتی</w:t>
            </w:r>
          </w:p>
        </w:tc>
        <w:tc>
          <w:tcPr>
            <w:tcW w:w="1418" w:type="dxa"/>
            <w:shd w:val="clear" w:color="auto" w:fill="DEEAF6" w:themeFill="accent1" w:themeFillTint="33"/>
            <w:vAlign w:val="center"/>
          </w:tcPr>
          <w:p w14:paraId="4D4A9BF7"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فرضیه 5:</w:t>
            </w:r>
          </w:p>
          <w:p w14:paraId="424E24A1"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لایه‌های موازی و متعامل</w:t>
            </w:r>
          </w:p>
        </w:tc>
      </w:tr>
      <w:tr w:rsidR="00F14DAC" w:rsidRPr="00997A4D" w14:paraId="30CD8029" w14:textId="77777777" w:rsidTr="00A8674E">
        <w:tc>
          <w:tcPr>
            <w:tcW w:w="2128" w:type="dxa"/>
            <w:gridSpan w:val="2"/>
            <w:vAlign w:val="center"/>
          </w:tcPr>
          <w:p w14:paraId="0DE37D1A"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ایجاز</w:t>
            </w:r>
          </w:p>
          <w:p w14:paraId="6B42F4F5"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(سادگی هستی‌شناختی)</w:t>
            </w:r>
          </w:p>
        </w:tc>
        <w:tc>
          <w:tcPr>
            <w:tcW w:w="1559" w:type="dxa"/>
            <w:vAlign w:val="center"/>
          </w:tcPr>
          <w:p w14:paraId="02BC42C9"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 xml:space="preserve">پایین به دلیل فقدان تبیین جامع </w:t>
            </w:r>
            <w:r w:rsidRPr="00A35635">
              <w:rPr>
                <w:rFonts w:asciiTheme="majorBidi" w:hAnsiTheme="majorBidi" w:cstheme="majorBidi"/>
              </w:rPr>
              <w:t>NDE</w:t>
            </w:r>
            <w:r w:rsidRPr="00997A4D">
              <w:rPr>
                <w:rFonts w:ascii="IRLotus" w:hAnsi="IRLotus" w:cs="IRLotus"/>
                <w:sz w:val="28"/>
                <w:szCs w:val="28"/>
                <w:rtl/>
              </w:rPr>
              <w:t xml:space="preserve"> (ساده‌سازی ناموجه)</w:t>
            </w:r>
          </w:p>
        </w:tc>
        <w:tc>
          <w:tcPr>
            <w:tcW w:w="1653" w:type="dxa"/>
            <w:vAlign w:val="center"/>
          </w:tcPr>
          <w:p w14:paraId="0B5ABC2A"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 xml:space="preserve">پایین به دلیل اعتبار مطالعات </w:t>
            </w:r>
            <w:r w:rsidRPr="00A35635">
              <w:rPr>
                <w:rFonts w:asciiTheme="majorBidi" w:hAnsiTheme="majorBidi" w:cstheme="majorBidi"/>
              </w:rPr>
              <w:t>NDE</w:t>
            </w:r>
            <w:r w:rsidRPr="00997A4D">
              <w:rPr>
                <w:rFonts w:ascii="IRLotus" w:hAnsi="IRLotus" w:cs="IRLotus"/>
                <w:sz w:val="28"/>
                <w:szCs w:val="28"/>
                <w:rtl/>
              </w:rPr>
              <w:t xml:space="preserve"> (ساده‌سازی ناموجه)</w:t>
            </w:r>
          </w:p>
        </w:tc>
        <w:tc>
          <w:tcPr>
            <w:tcW w:w="1700" w:type="dxa"/>
            <w:vAlign w:val="center"/>
          </w:tcPr>
          <w:p w14:paraId="32F15201"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 xml:space="preserve">متوسط </w:t>
            </w:r>
          </w:p>
        </w:tc>
        <w:tc>
          <w:tcPr>
            <w:tcW w:w="1560" w:type="dxa"/>
            <w:vAlign w:val="center"/>
          </w:tcPr>
          <w:p w14:paraId="6EE3CA6A"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 xml:space="preserve">متوسط </w:t>
            </w:r>
          </w:p>
        </w:tc>
        <w:tc>
          <w:tcPr>
            <w:tcW w:w="1418" w:type="dxa"/>
            <w:vAlign w:val="center"/>
          </w:tcPr>
          <w:p w14:paraId="33D94233"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 xml:space="preserve">متوسط </w:t>
            </w:r>
          </w:p>
        </w:tc>
      </w:tr>
      <w:tr w:rsidR="00F14DAC" w:rsidRPr="00997A4D" w14:paraId="7E4E4F1E" w14:textId="77777777" w:rsidTr="00A8674E">
        <w:tc>
          <w:tcPr>
            <w:tcW w:w="2128" w:type="dxa"/>
            <w:gridSpan w:val="2"/>
          </w:tcPr>
          <w:p w14:paraId="56BA725F"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دامنه/گستره</w:t>
            </w:r>
          </w:p>
        </w:tc>
        <w:tc>
          <w:tcPr>
            <w:tcW w:w="1559" w:type="dxa"/>
            <w:vAlign w:val="center"/>
          </w:tcPr>
          <w:p w14:paraId="49C2794F"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پایین</w:t>
            </w:r>
          </w:p>
        </w:tc>
        <w:tc>
          <w:tcPr>
            <w:tcW w:w="1653" w:type="dxa"/>
            <w:vAlign w:val="center"/>
          </w:tcPr>
          <w:p w14:paraId="44B49A86"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پایین</w:t>
            </w:r>
          </w:p>
        </w:tc>
        <w:tc>
          <w:tcPr>
            <w:tcW w:w="1700" w:type="dxa"/>
            <w:vAlign w:val="center"/>
          </w:tcPr>
          <w:p w14:paraId="5F98E3D0"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بالا</w:t>
            </w:r>
          </w:p>
        </w:tc>
        <w:tc>
          <w:tcPr>
            <w:tcW w:w="1560" w:type="dxa"/>
            <w:vAlign w:val="center"/>
          </w:tcPr>
          <w:p w14:paraId="07689A4D"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بسیار بالا</w:t>
            </w:r>
          </w:p>
        </w:tc>
        <w:tc>
          <w:tcPr>
            <w:tcW w:w="1418" w:type="dxa"/>
            <w:vAlign w:val="center"/>
          </w:tcPr>
          <w:p w14:paraId="52F4397D"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بسیار بالا</w:t>
            </w:r>
          </w:p>
        </w:tc>
      </w:tr>
      <w:tr w:rsidR="00F14DAC" w:rsidRPr="00997A4D" w14:paraId="1C2F87B3" w14:textId="77777777" w:rsidTr="00A8674E">
        <w:trPr>
          <w:trHeight w:val="373"/>
        </w:trPr>
        <w:tc>
          <w:tcPr>
            <w:tcW w:w="964" w:type="dxa"/>
            <w:vMerge w:val="restart"/>
            <w:vAlign w:val="center"/>
          </w:tcPr>
          <w:p w14:paraId="1D3E2285" w14:textId="77777777" w:rsidR="00F14DAC" w:rsidRPr="00997A4D" w:rsidRDefault="00F14DAC" w:rsidP="00A8674E">
            <w:pPr>
              <w:bidi w:val="0"/>
              <w:jc w:val="center"/>
              <w:rPr>
                <w:rFonts w:ascii="IRLotus" w:hAnsi="IRLotus" w:cs="IRLotus"/>
                <w:b/>
                <w:bCs/>
                <w:sz w:val="28"/>
                <w:szCs w:val="28"/>
              </w:rPr>
            </w:pPr>
            <w:r w:rsidRPr="00997A4D">
              <w:rPr>
                <w:rFonts w:ascii="IRLotus" w:hAnsi="IRLotus" w:cs="IRLotus"/>
                <w:b/>
                <w:bCs/>
                <w:sz w:val="28"/>
                <w:szCs w:val="28"/>
                <w:rtl/>
              </w:rPr>
              <w:t>انسجام</w:t>
            </w:r>
          </w:p>
        </w:tc>
        <w:tc>
          <w:tcPr>
            <w:tcW w:w="1164" w:type="dxa"/>
            <w:vAlign w:val="center"/>
          </w:tcPr>
          <w:p w14:paraId="73BEFC17"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با دانش زمینه</w:t>
            </w:r>
          </w:p>
        </w:tc>
        <w:tc>
          <w:tcPr>
            <w:tcW w:w="1559" w:type="dxa"/>
            <w:vAlign w:val="center"/>
          </w:tcPr>
          <w:p w14:paraId="00D9EBE8"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بالا</w:t>
            </w:r>
          </w:p>
        </w:tc>
        <w:tc>
          <w:tcPr>
            <w:tcW w:w="1653" w:type="dxa"/>
            <w:vAlign w:val="center"/>
          </w:tcPr>
          <w:p w14:paraId="433BC5F9"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بالا</w:t>
            </w:r>
          </w:p>
        </w:tc>
        <w:tc>
          <w:tcPr>
            <w:tcW w:w="1700" w:type="dxa"/>
            <w:vAlign w:val="center"/>
          </w:tcPr>
          <w:p w14:paraId="6726BF1E"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پایین</w:t>
            </w:r>
          </w:p>
        </w:tc>
        <w:tc>
          <w:tcPr>
            <w:tcW w:w="1560" w:type="dxa"/>
            <w:vAlign w:val="center"/>
          </w:tcPr>
          <w:p w14:paraId="547EC926"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پایین</w:t>
            </w:r>
          </w:p>
        </w:tc>
        <w:tc>
          <w:tcPr>
            <w:tcW w:w="1418" w:type="dxa"/>
            <w:vAlign w:val="center"/>
          </w:tcPr>
          <w:p w14:paraId="1EF79C2F"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پایین</w:t>
            </w:r>
          </w:p>
        </w:tc>
      </w:tr>
      <w:tr w:rsidR="00F14DAC" w:rsidRPr="00997A4D" w14:paraId="4CF1EE74" w14:textId="77777777" w:rsidTr="00A8674E">
        <w:trPr>
          <w:trHeight w:val="450"/>
        </w:trPr>
        <w:tc>
          <w:tcPr>
            <w:tcW w:w="964" w:type="dxa"/>
            <w:vMerge/>
          </w:tcPr>
          <w:p w14:paraId="6675A296" w14:textId="77777777" w:rsidR="00F14DAC" w:rsidRPr="00997A4D" w:rsidRDefault="00F14DAC" w:rsidP="00A8674E">
            <w:pPr>
              <w:jc w:val="center"/>
              <w:rPr>
                <w:rFonts w:ascii="IRLotus" w:hAnsi="IRLotus" w:cs="IRLotus"/>
                <w:b/>
                <w:bCs/>
                <w:sz w:val="28"/>
                <w:szCs w:val="28"/>
                <w:rtl/>
              </w:rPr>
            </w:pPr>
          </w:p>
        </w:tc>
        <w:tc>
          <w:tcPr>
            <w:tcW w:w="1164" w:type="dxa"/>
            <w:vAlign w:val="center"/>
          </w:tcPr>
          <w:p w14:paraId="49EB360C"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با شواهد</w:t>
            </w:r>
          </w:p>
        </w:tc>
        <w:tc>
          <w:tcPr>
            <w:tcW w:w="1559" w:type="dxa"/>
          </w:tcPr>
          <w:p w14:paraId="5F85573B"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پایین</w:t>
            </w:r>
            <w:r w:rsidRPr="00997A4D">
              <w:rPr>
                <w:rFonts w:ascii="IRLotus" w:hAnsi="IRLotus" w:cs="IRLotus"/>
                <w:sz w:val="28"/>
                <w:szCs w:val="28"/>
              </w:rPr>
              <w:t xml:space="preserve"> </w:t>
            </w:r>
          </w:p>
        </w:tc>
        <w:tc>
          <w:tcPr>
            <w:tcW w:w="1653" w:type="dxa"/>
          </w:tcPr>
          <w:p w14:paraId="1970495A"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 xml:space="preserve">پایین </w:t>
            </w:r>
          </w:p>
        </w:tc>
        <w:tc>
          <w:tcPr>
            <w:tcW w:w="1700" w:type="dxa"/>
            <w:vAlign w:val="center"/>
          </w:tcPr>
          <w:p w14:paraId="03BAD026"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بالا</w:t>
            </w:r>
          </w:p>
        </w:tc>
        <w:tc>
          <w:tcPr>
            <w:tcW w:w="1560" w:type="dxa"/>
            <w:vAlign w:val="center"/>
          </w:tcPr>
          <w:p w14:paraId="30CFFC1A"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بسیار بالا</w:t>
            </w:r>
          </w:p>
        </w:tc>
        <w:tc>
          <w:tcPr>
            <w:tcW w:w="1418" w:type="dxa"/>
            <w:vAlign w:val="center"/>
          </w:tcPr>
          <w:p w14:paraId="3607310F"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بسیار بالا</w:t>
            </w:r>
          </w:p>
        </w:tc>
      </w:tr>
      <w:tr w:rsidR="00F14DAC" w:rsidRPr="00997A4D" w14:paraId="5384C2C9" w14:textId="77777777" w:rsidTr="00A8674E">
        <w:tc>
          <w:tcPr>
            <w:tcW w:w="2128" w:type="dxa"/>
            <w:gridSpan w:val="2"/>
          </w:tcPr>
          <w:p w14:paraId="7855C874"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وحدت بخشی</w:t>
            </w:r>
          </w:p>
        </w:tc>
        <w:tc>
          <w:tcPr>
            <w:tcW w:w="1559" w:type="dxa"/>
            <w:vAlign w:val="center"/>
          </w:tcPr>
          <w:p w14:paraId="0DF81510"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پایین</w:t>
            </w:r>
          </w:p>
        </w:tc>
        <w:tc>
          <w:tcPr>
            <w:tcW w:w="1653" w:type="dxa"/>
            <w:vAlign w:val="center"/>
          </w:tcPr>
          <w:p w14:paraId="014CB14D"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پایین</w:t>
            </w:r>
          </w:p>
        </w:tc>
        <w:tc>
          <w:tcPr>
            <w:tcW w:w="1700" w:type="dxa"/>
            <w:vAlign w:val="center"/>
          </w:tcPr>
          <w:p w14:paraId="763A8A12" w14:textId="77777777" w:rsidR="00F14DAC" w:rsidRPr="00997A4D" w:rsidRDefault="00F14DAC" w:rsidP="00A8674E">
            <w:pPr>
              <w:jc w:val="center"/>
              <w:rPr>
                <w:rFonts w:ascii="IRLotus" w:hAnsi="IRLotus" w:cs="IRLotus"/>
                <w:sz w:val="28"/>
                <w:szCs w:val="28"/>
                <w:highlight w:val="yellow"/>
                <w:rtl/>
              </w:rPr>
            </w:pPr>
            <w:r w:rsidRPr="00997A4D">
              <w:rPr>
                <w:rFonts w:ascii="IRLotus" w:hAnsi="IRLotus" w:cs="IRLotus"/>
                <w:sz w:val="28"/>
                <w:szCs w:val="28"/>
                <w:rtl/>
              </w:rPr>
              <w:t>بالا</w:t>
            </w:r>
          </w:p>
        </w:tc>
        <w:tc>
          <w:tcPr>
            <w:tcW w:w="1560" w:type="dxa"/>
            <w:vAlign w:val="center"/>
          </w:tcPr>
          <w:p w14:paraId="3ECFD019"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بسیار بالا</w:t>
            </w:r>
          </w:p>
        </w:tc>
        <w:tc>
          <w:tcPr>
            <w:tcW w:w="1418" w:type="dxa"/>
            <w:vAlign w:val="center"/>
          </w:tcPr>
          <w:p w14:paraId="456F2254"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بسیار بالا</w:t>
            </w:r>
          </w:p>
        </w:tc>
      </w:tr>
      <w:tr w:rsidR="00F14DAC" w:rsidRPr="00997A4D" w14:paraId="2E24766C" w14:textId="77777777" w:rsidTr="00A8674E">
        <w:tc>
          <w:tcPr>
            <w:tcW w:w="2128" w:type="dxa"/>
            <w:gridSpan w:val="2"/>
          </w:tcPr>
          <w:p w14:paraId="273183CB" w14:textId="77777777" w:rsidR="00F14DAC" w:rsidRPr="00997A4D" w:rsidRDefault="00F14DAC" w:rsidP="00A8674E">
            <w:pPr>
              <w:jc w:val="center"/>
              <w:rPr>
                <w:rFonts w:ascii="IRLotus" w:hAnsi="IRLotus" w:cs="IRLotus"/>
                <w:b/>
                <w:bCs/>
                <w:sz w:val="28"/>
                <w:szCs w:val="28"/>
                <w:rtl/>
              </w:rPr>
            </w:pPr>
            <w:r w:rsidRPr="00997A4D">
              <w:rPr>
                <w:rStyle w:val="Strong"/>
                <w:rFonts w:ascii="IRLotus" w:hAnsi="IRLotus" w:cs="IRLotus"/>
                <w:sz w:val="28"/>
                <w:szCs w:val="28"/>
                <w:rtl/>
              </w:rPr>
              <w:t xml:space="preserve">ارائه </w:t>
            </w:r>
            <w:r w:rsidRPr="00997A4D">
              <w:rPr>
                <w:rFonts w:ascii="IRLotus" w:hAnsi="IRLotus" w:cs="IRLotus"/>
                <w:b/>
                <w:bCs/>
                <w:sz w:val="28"/>
                <w:szCs w:val="28"/>
                <w:rtl/>
              </w:rPr>
              <w:t>مکانیزم</w:t>
            </w:r>
          </w:p>
        </w:tc>
        <w:tc>
          <w:tcPr>
            <w:tcW w:w="1559" w:type="dxa"/>
            <w:vAlign w:val="center"/>
          </w:tcPr>
          <w:p w14:paraId="3199D65E" w14:textId="65D9A2CA" w:rsidR="00F14DAC" w:rsidRPr="00997A4D" w:rsidRDefault="004E1BCD" w:rsidP="00A8674E">
            <w:pPr>
              <w:jc w:val="center"/>
              <w:rPr>
                <w:rFonts w:ascii="IRLotus" w:hAnsi="IRLotus" w:cs="IRLotus"/>
                <w:sz w:val="28"/>
                <w:szCs w:val="28"/>
                <w:rtl/>
              </w:rPr>
            </w:pPr>
            <w:r w:rsidRPr="00997A4D">
              <w:rPr>
                <w:rFonts w:ascii="IRLotus" w:hAnsi="IRLotus" w:cs="IRLotus"/>
                <w:sz w:val="28"/>
                <w:szCs w:val="28"/>
                <w:rtl/>
              </w:rPr>
              <w:t>پایین</w:t>
            </w:r>
          </w:p>
        </w:tc>
        <w:tc>
          <w:tcPr>
            <w:tcW w:w="1653" w:type="dxa"/>
            <w:vAlign w:val="center"/>
          </w:tcPr>
          <w:p w14:paraId="75C1A2E5" w14:textId="69470DC0" w:rsidR="00F14DAC" w:rsidRPr="00997A4D" w:rsidRDefault="004E1BCD" w:rsidP="00A8674E">
            <w:pPr>
              <w:jc w:val="center"/>
              <w:rPr>
                <w:rFonts w:ascii="IRLotus" w:hAnsi="IRLotus" w:cs="IRLotus"/>
                <w:sz w:val="28"/>
                <w:szCs w:val="28"/>
                <w:rtl/>
              </w:rPr>
            </w:pPr>
            <w:r w:rsidRPr="00997A4D">
              <w:rPr>
                <w:rFonts w:ascii="IRLotus" w:hAnsi="IRLotus" w:cs="IRLotus"/>
                <w:sz w:val="28"/>
                <w:szCs w:val="28"/>
                <w:rtl/>
              </w:rPr>
              <w:t>پایین</w:t>
            </w:r>
          </w:p>
        </w:tc>
        <w:tc>
          <w:tcPr>
            <w:tcW w:w="1700" w:type="dxa"/>
            <w:vAlign w:val="center"/>
          </w:tcPr>
          <w:p w14:paraId="209327B9" w14:textId="65E76DF1" w:rsidR="00F14DAC" w:rsidRPr="00997A4D" w:rsidRDefault="004E1BCD" w:rsidP="00A8674E">
            <w:pPr>
              <w:jc w:val="center"/>
              <w:rPr>
                <w:rFonts w:ascii="IRLotus" w:hAnsi="IRLotus" w:cs="IRLotus"/>
                <w:sz w:val="28"/>
                <w:szCs w:val="28"/>
                <w:rtl/>
              </w:rPr>
            </w:pPr>
            <w:r w:rsidRPr="00997A4D">
              <w:rPr>
                <w:rFonts w:ascii="IRLotus" w:hAnsi="IRLotus" w:cs="IRLotus"/>
                <w:sz w:val="28"/>
                <w:szCs w:val="28"/>
                <w:rtl/>
              </w:rPr>
              <w:t>پایین</w:t>
            </w:r>
          </w:p>
        </w:tc>
        <w:tc>
          <w:tcPr>
            <w:tcW w:w="1560" w:type="dxa"/>
            <w:vAlign w:val="center"/>
          </w:tcPr>
          <w:p w14:paraId="4867B9DA"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متوسط</w:t>
            </w:r>
          </w:p>
        </w:tc>
        <w:tc>
          <w:tcPr>
            <w:tcW w:w="1418" w:type="dxa"/>
            <w:vAlign w:val="center"/>
          </w:tcPr>
          <w:p w14:paraId="4E51AB46"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متوسط</w:t>
            </w:r>
          </w:p>
        </w:tc>
      </w:tr>
    </w:tbl>
    <w:p w14:paraId="47DFC67B" w14:textId="77777777" w:rsidR="00F14DAC" w:rsidRPr="00997A4D" w:rsidRDefault="00F14DAC" w:rsidP="00F14DAC">
      <w:pPr>
        <w:rPr>
          <w:rFonts w:ascii="IRLotus" w:hAnsi="IRLotus" w:cs="IRLotus"/>
          <w:sz w:val="28"/>
          <w:szCs w:val="28"/>
          <w:rtl/>
        </w:rPr>
      </w:pPr>
    </w:p>
    <w:p w14:paraId="6ECE2DD4" w14:textId="159BB6CC" w:rsidR="00F14DAC" w:rsidRPr="00B054DD" w:rsidRDefault="00B054DD" w:rsidP="00F14DAC">
      <w:pPr>
        <w:pStyle w:val="CommentText"/>
        <w:jc w:val="both"/>
        <w:rPr>
          <w:rFonts w:ascii="IRLotus" w:hAnsi="IRLotus" w:cs="IRLotus"/>
          <w:b/>
          <w:bCs/>
          <w:sz w:val="28"/>
          <w:szCs w:val="28"/>
          <w:u w:val="words"/>
          <w:rtl/>
        </w:rPr>
      </w:pPr>
      <w:r>
        <w:rPr>
          <w:rFonts w:ascii="IRLotus" w:hAnsi="IRLotus" w:cs="IRLotus" w:hint="cs"/>
          <w:b/>
          <w:bCs/>
          <w:sz w:val="28"/>
          <w:szCs w:val="28"/>
          <w:rtl/>
        </w:rPr>
        <w:t>نتیجه‌گیری</w:t>
      </w:r>
    </w:p>
    <w:p w14:paraId="68104EEA" w14:textId="110E146F" w:rsidR="00F14DAC" w:rsidRPr="00997A4D" w:rsidRDefault="00C6669F" w:rsidP="006E52A2">
      <w:pPr>
        <w:pStyle w:val="CommentText"/>
        <w:jc w:val="both"/>
        <w:rPr>
          <w:rFonts w:ascii="IRLotus" w:hAnsi="IRLotus" w:cs="IRLotus"/>
          <w:sz w:val="28"/>
          <w:szCs w:val="28"/>
          <w:rtl/>
        </w:rPr>
      </w:pPr>
      <w:r w:rsidRPr="00997A4D">
        <w:rPr>
          <w:rFonts w:ascii="IRLotus" w:hAnsi="IRLotus" w:cs="IRLotus"/>
          <w:sz w:val="28"/>
          <w:szCs w:val="28"/>
          <w:rtl/>
        </w:rPr>
        <w:t>در حالی که مطالعات عصب‌</w:t>
      </w:r>
      <w:r w:rsidR="00F14DAC" w:rsidRPr="00997A4D">
        <w:rPr>
          <w:rFonts w:ascii="IRLotus" w:hAnsi="IRLotus" w:cs="IRLotus"/>
          <w:sz w:val="28"/>
          <w:szCs w:val="28"/>
          <w:rtl/>
        </w:rPr>
        <w:t xml:space="preserve">شناسی اخلاقی شواهد زیادی </w:t>
      </w:r>
      <w:r w:rsidR="002907CD" w:rsidRPr="00997A4D">
        <w:rPr>
          <w:rFonts w:ascii="IRLotus" w:hAnsi="IRLotus" w:cs="IRLotus"/>
          <w:sz w:val="28"/>
          <w:szCs w:val="28"/>
          <w:rtl/>
        </w:rPr>
        <w:t>برای</w:t>
      </w:r>
      <w:r w:rsidR="00F14DAC" w:rsidRPr="00997A4D">
        <w:rPr>
          <w:rFonts w:ascii="IRLotus" w:hAnsi="IRLotus" w:cs="IRLotus"/>
          <w:sz w:val="28"/>
          <w:szCs w:val="28"/>
          <w:rtl/>
        </w:rPr>
        <w:t xml:space="preserve"> نقش محوری مغز برای شکل‌گیری و </w:t>
      </w:r>
      <w:r w:rsidR="0039392C" w:rsidRPr="00997A4D">
        <w:rPr>
          <w:rFonts w:ascii="IRLotus" w:hAnsi="IRLotus" w:cs="IRLotus"/>
          <w:sz w:val="28"/>
          <w:szCs w:val="28"/>
          <w:rtl/>
        </w:rPr>
        <w:t>استمرار ادراک اخلاقی ارائه داده‌</w:t>
      </w:r>
      <w:r w:rsidR="00F14DAC" w:rsidRPr="00997A4D">
        <w:rPr>
          <w:rFonts w:ascii="IRLotus" w:hAnsi="IRLotus" w:cs="IRLotus"/>
          <w:sz w:val="28"/>
          <w:szCs w:val="28"/>
          <w:rtl/>
        </w:rPr>
        <w:t>ا</w:t>
      </w:r>
      <w:r w:rsidR="0039392C" w:rsidRPr="00997A4D">
        <w:rPr>
          <w:rFonts w:ascii="IRLotus" w:hAnsi="IRLotus" w:cs="IRLotus"/>
          <w:sz w:val="28"/>
          <w:szCs w:val="28"/>
          <w:rtl/>
        </w:rPr>
        <w:t>ند</w:t>
      </w:r>
      <w:r w:rsidR="00F14DAC" w:rsidRPr="00997A4D">
        <w:rPr>
          <w:rFonts w:ascii="IRLotus" w:hAnsi="IRLotus" w:cs="IRLotus"/>
          <w:sz w:val="28"/>
          <w:szCs w:val="28"/>
          <w:rtl/>
        </w:rPr>
        <w:t xml:space="preserve">، بسیاری از مطالعات تجربیات نزدیک به مرگ موسوم به </w:t>
      </w:r>
      <w:r w:rsidR="00F14DAC" w:rsidRPr="00A35635">
        <w:rPr>
          <w:rFonts w:asciiTheme="majorBidi" w:hAnsiTheme="majorBidi" w:cstheme="majorBidi"/>
          <w:sz w:val="22"/>
          <w:szCs w:val="22"/>
        </w:rPr>
        <w:t>NDE</w:t>
      </w:r>
      <w:r w:rsidR="00F14DAC" w:rsidRPr="00997A4D">
        <w:rPr>
          <w:rFonts w:ascii="IRLotus" w:hAnsi="IRLotus" w:cs="IRLotus"/>
          <w:sz w:val="28"/>
          <w:szCs w:val="28"/>
          <w:rtl/>
        </w:rPr>
        <w:t xml:space="preserve"> درست برخلاف این شواهد، نشان‌دهنده استمرار ادراک اخلاقی در بخشی از بیماران دچار مرگ بالینی</w:t>
      </w:r>
      <w:r w:rsidR="006D665C" w:rsidRPr="00997A4D">
        <w:rPr>
          <w:rFonts w:ascii="IRLotus" w:hAnsi="IRLotus" w:cs="IRLotus"/>
          <w:sz w:val="28"/>
          <w:szCs w:val="28"/>
          <w:rtl/>
        </w:rPr>
        <w:t xml:space="preserve"> </w:t>
      </w:r>
      <w:r w:rsidR="00F9215B" w:rsidRPr="00997A4D">
        <w:rPr>
          <w:rFonts w:ascii="IRLotus" w:hAnsi="IRLotus" w:cs="IRLotus"/>
          <w:sz w:val="28"/>
          <w:szCs w:val="28"/>
          <w:rtl/>
        </w:rPr>
        <w:t xml:space="preserve">و با وجود فقدان عملکرد مغز </w:t>
      </w:r>
      <w:r w:rsidR="006D665C" w:rsidRPr="00997A4D">
        <w:rPr>
          <w:rFonts w:ascii="IRLotus" w:hAnsi="IRLotus" w:cs="IRLotus"/>
          <w:sz w:val="28"/>
          <w:szCs w:val="28"/>
          <w:rtl/>
        </w:rPr>
        <w:t>است</w:t>
      </w:r>
      <w:r w:rsidR="00F14DAC" w:rsidRPr="00997A4D">
        <w:rPr>
          <w:rFonts w:ascii="IRLotus" w:hAnsi="IRLotus" w:cs="IRLotus"/>
          <w:sz w:val="28"/>
          <w:szCs w:val="28"/>
          <w:rtl/>
        </w:rPr>
        <w:t xml:space="preserve">. بر همین اساس، به ارائه فرضیاتی </w:t>
      </w:r>
      <w:r w:rsidR="00E84FCE" w:rsidRPr="00997A4D">
        <w:rPr>
          <w:rFonts w:ascii="IRLotus" w:hAnsi="IRLotus" w:cs="IRLotus"/>
          <w:sz w:val="28"/>
          <w:szCs w:val="28"/>
          <w:rtl/>
        </w:rPr>
        <w:t>پرداخته شد</w:t>
      </w:r>
      <w:r w:rsidR="00F14DAC" w:rsidRPr="00997A4D">
        <w:rPr>
          <w:rFonts w:ascii="IRLotus" w:hAnsi="IRLotus" w:cs="IRLotus"/>
          <w:sz w:val="28"/>
          <w:szCs w:val="28"/>
          <w:rtl/>
        </w:rPr>
        <w:t xml:space="preserve"> تا به عنوان یک مدل توضیحی این شواهد دوگانه را تبیین کند. معیار سنجش این فرضیات نیز «استنتاج از راه بهترین </w:t>
      </w:r>
      <w:r w:rsidR="00E33502" w:rsidRPr="00997A4D">
        <w:rPr>
          <w:rFonts w:ascii="IRLotus" w:hAnsi="IRLotus" w:cs="IRLotus"/>
          <w:sz w:val="28"/>
          <w:szCs w:val="28"/>
          <w:rtl/>
        </w:rPr>
        <w:t>تبیین» تعیین شد و طی بررسی صورت‌</w:t>
      </w:r>
      <w:r w:rsidR="00F14DAC" w:rsidRPr="00997A4D">
        <w:rPr>
          <w:rFonts w:ascii="IRLotus" w:hAnsi="IRLotus" w:cs="IRLotus"/>
          <w:sz w:val="28"/>
          <w:szCs w:val="28"/>
          <w:rtl/>
        </w:rPr>
        <w:t>گرفته 6 فضیلت «ایجاز، دامنه، انسجام با دانش زمینه، انسجام با شواهد، وحدت‌بخشی و ارائه مکانیزم» برای مقایسه این فرضیه‌ها در چارچوب معیار بهترین تبیین انتخاب گردید. خلاصه بررسی توصیف</w:t>
      </w:r>
      <w:r w:rsidR="00E50E8E" w:rsidRPr="00997A4D">
        <w:rPr>
          <w:rFonts w:ascii="IRLotus" w:hAnsi="IRLotus" w:cs="IRLotus"/>
          <w:sz w:val="28"/>
          <w:szCs w:val="28"/>
          <w:rtl/>
        </w:rPr>
        <w:t>ی این فرضیه‌ها</w:t>
      </w:r>
      <w:r w:rsidR="00F14DAC" w:rsidRPr="00997A4D">
        <w:rPr>
          <w:rFonts w:ascii="IRLotus" w:hAnsi="IRLotus" w:cs="IRLotus"/>
          <w:sz w:val="28"/>
          <w:szCs w:val="28"/>
          <w:rtl/>
        </w:rPr>
        <w:t xml:space="preserve"> در جدول </w:t>
      </w:r>
      <w:r w:rsidR="00E50E8E" w:rsidRPr="00997A4D">
        <w:rPr>
          <w:rFonts w:ascii="IRLotus" w:hAnsi="IRLotus" w:cs="IRLotus"/>
          <w:sz w:val="28"/>
          <w:szCs w:val="28"/>
          <w:rtl/>
        </w:rPr>
        <w:t xml:space="preserve">شماره </w:t>
      </w:r>
      <w:r w:rsidR="00DA7DD8" w:rsidRPr="00997A4D">
        <w:rPr>
          <w:rFonts w:ascii="IRLotus" w:hAnsi="IRLotus" w:cs="IRLotus"/>
          <w:sz w:val="28"/>
          <w:szCs w:val="28"/>
          <w:rtl/>
        </w:rPr>
        <w:t>2</w:t>
      </w:r>
      <w:r w:rsidR="00F14DAC" w:rsidRPr="00997A4D">
        <w:rPr>
          <w:rFonts w:ascii="IRLotus" w:hAnsi="IRLotus" w:cs="IRLotus"/>
          <w:sz w:val="28"/>
          <w:szCs w:val="28"/>
          <w:rtl/>
        </w:rPr>
        <w:t xml:space="preserve"> آورده شد تا ضمن ار</w:t>
      </w:r>
      <w:r w:rsidR="00CF1C65" w:rsidRPr="00997A4D">
        <w:rPr>
          <w:rFonts w:ascii="IRLotus" w:hAnsi="IRLotus" w:cs="IRLotus"/>
          <w:sz w:val="28"/>
          <w:szCs w:val="28"/>
          <w:rtl/>
        </w:rPr>
        <w:t>ائه یک نمای کلی از نتایج به دست‌</w:t>
      </w:r>
      <w:r w:rsidR="00F14DAC" w:rsidRPr="00997A4D">
        <w:rPr>
          <w:rFonts w:ascii="IRLotus" w:hAnsi="IRLotus" w:cs="IRLotus"/>
          <w:sz w:val="28"/>
          <w:szCs w:val="28"/>
          <w:rtl/>
        </w:rPr>
        <w:t xml:space="preserve">آمده، امکان مقایسه راحت‌تر فرضیه‌ها فراهم گردد. </w:t>
      </w:r>
      <w:r w:rsidR="00DA7DD8" w:rsidRPr="00997A4D">
        <w:rPr>
          <w:rFonts w:ascii="IRLotus" w:hAnsi="IRLotus" w:cs="IRLotus"/>
          <w:sz w:val="28"/>
          <w:szCs w:val="28"/>
          <w:rtl/>
        </w:rPr>
        <w:t xml:space="preserve">اما </w:t>
      </w:r>
      <w:r w:rsidR="00F14DAC" w:rsidRPr="00997A4D">
        <w:rPr>
          <w:rFonts w:ascii="IRLotus" w:hAnsi="IRLotus" w:cs="IRLotus"/>
          <w:sz w:val="28"/>
          <w:szCs w:val="28"/>
          <w:rtl/>
        </w:rPr>
        <w:t xml:space="preserve">برای مقایسه راحت‌تر </w:t>
      </w:r>
      <w:r w:rsidR="00B71860" w:rsidRPr="00997A4D">
        <w:rPr>
          <w:rFonts w:ascii="IRLotus" w:hAnsi="IRLotus" w:cs="IRLotus"/>
          <w:sz w:val="28"/>
          <w:szCs w:val="28"/>
          <w:rtl/>
        </w:rPr>
        <w:t>فرضیه‌ها</w:t>
      </w:r>
      <w:r w:rsidR="00F30456" w:rsidRPr="00997A4D">
        <w:rPr>
          <w:rFonts w:ascii="IRLotus" w:hAnsi="IRLotus" w:cs="IRLotus"/>
          <w:sz w:val="28"/>
          <w:szCs w:val="28"/>
          <w:rtl/>
        </w:rPr>
        <w:t xml:space="preserve">، </w:t>
      </w:r>
      <w:r w:rsidR="006E52A2" w:rsidRPr="00997A4D">
        <w:rPr>
          <w:rFonts w:ascii="IRLotus" w:hAnsi="IRLotus" w:cs="IRLotus"/>
          <w:sz w:val="28"/>
          <w:szCs w:val="28"/>
          <w:rtl/>
        </w:rPr>
        <w:t xml:space="preserve">می‌توان </w:t>
      </w:r>
      <w:r w:rsidR="00AE08D4" w:rsidRPr="00997A4D">
        <w:rPr>
          <w:rFonts w:ascii="IRLotus" w:hAnsi="IRLotus" w:cs="IRLotus"/>
          <w:sz w:val="28"/>
          <w:szCs w:val="28"/>
          <w:rtl/>
        </w:rPr>
        <w:t xml:space="preserve">توصیف کیفی </w:t>
      </w:r>
      <w:r w:rsidR="001F5340" w:rsidRPr="00997A4D">
        <w:rPr>
          <w:rFonts w:ascii="IRLotus" w:hAnsi="IRLotus" w:cs="IRLotus"/>
          <w:sz w:val="28"/>
          <w:szCs w:val="28"/>
          <w:rtl/>
        </w:rPr>
        <w:t xml:space="preserve">مندرج در </w:t>
      </w:r>
      <w:r w:rsidR="00F30456" w:rsidRPr="00997A4D">
        <w:rPr>
          <w:rFonts w:ascii="IRLotus" w:hAnsi="IRLotus" w:cs="IRLotus"/>
          <w:sz w:val="28"/>
          <w:szCs w:val="28"/>
          <w:rtl/>
        </w:rPr>
        <w:t xml:space="preserve">جدول شماره </w:t>
      </w:r>
      <w:r w:rsidR="001F5340" w:rsidRPr="00997A4D">
        <w:rPr>
          <w:rFonts w:ascii="IRLotus" w:hAnsi="IRLotus" w:cs="IRLotus"/>
          <w:sz w:val="28"/>
          <w:szCs w:val="28"/>
          <w:rtl/>
        </w:rPr>
        <w:t xml:space="preserve">2 </w:t>
      </w:r>
      <w:r w:rsidR="00F14DAC" w:rsidRPr="00997A4D">
        <w:rPr>
          <w:rFonts w:ascii="IRLotus" w:hAnsi="IRLotus" w:cs="IRLotus"/>
          <w:sz w:val="28"/>
          <w:szCs w:val="28"/>
          <w:rtl/>
        </w:rPr>
        <w:t>را با اختصاص یک امتیاز مشخص به</w:t>
      </w:r>
      <w:r w:rsidR="008139AB" w:rsidRPr="00997A4D">
        <w:rPr>
          <w:rFonts w:ascii="IRLotus" w:hAnsi="IRLotus" w:cs="IRLotus"/>
          <w:sz w:val="28"/>
          <w:szCs w:val="28"/>
          <w:rtl/>
        </w:rPr>
        <w:t xml:space="preserve"> هر رتبه</w:t>
      </w:r>
      <w:r w:rsidR="00F14DAC" w:rsidRPr="00997A4D">
        <w:rPr>
          <w:rFonts w:ascii="IRLotus" w:hAnsi="IRLotus" w:cs="IRLotus"/>
          <w:sz w:val="28"/>
          <w:szCs w:val="28"/>
          <w:rtl/>
        </w:rPr>
        <w:t xml:space="preserve"> به یک توصیف کمی تبدیل </w:t>
      </w:r>
      <w:r w:rsidR="00217418" w:rsidRPr="00997A4D">
        <w:rPr>
          <w:rFonts w:ascii="IRLotus" w:hAnsi="IRLotus" w:cs="IRLotus"/>
          <w:sz w:val="28"/>
          <w:szCs w:val="28"/>
          <w:rtl/>
        </w:rPr>
        <w:t>کرد</w:t>
      </w:r>
      <w:r w:rsidR="00F14DAC" w:rsidRPr="00997A4D">
        <w:rPr>
          <w:rFonts w:ascii="IRLotus" w:hAnsi="IRLotus" w:cs="IRLotus"/>
          <w:sz w:val="28"/>
          <w:szCs w:val="28"/>
          <w:rtl/>
        </w:rPr>
        <w:t xml:space="preserve">. با توجه به این که با چهار رتبه «پایین»، «متوسط»، «بالا» و «بسیار بالا» در جدول </w:t>
      </w:r>
      <w:r w:rsidR="0021493E" w:rsidRPr="00997A4D">
        <w:rPr>
          <w:rFonts w:ascii="IRLotus" w:hAnsi="IRLotus" w:cs="IRLotus"/>
          <w:sz w:val="28"/>
          <w:szCs w:val="28"/>
          <w:rtl/>
        </w:rPr>
        <w:t xml:space="preserve">مذکور </w:t>
      </w:r>
      <w:r w:rsidR="00F14DAC" w:rsidRPr="00997A4D">
        <w:rPr>
          <w:rFonts w:ascii="IRLotus" w:hAnsi="IRLotus" w:cs="IRLotus"/>
          <w:sz w:val="28"/>
          <w:szCs w:val="28"/>
          <w:rtl/>
        </w:rPr>
        <w:t>مواجهیم می‌توان به ترتیب امتیاز «1»، «2»، «3» و «4» را به ا</w:t>
      </w:r>
      <w:r w:rsidR="00AA1BB0" w:rsidRPr="00997A4D">
        <w:rPr>
          <w:rFonts w:ascii="IRLotus" w:hAnsi="IRLotus" w:cs="IRLotus"/>
          <w:sz w:val="28"/>
          <w:szCs w:val="28"/>
          <w:rtl/>
        </w:rPr>
        <w:t>ی</w:t>
      </w:r>
      <w:r w:rsidR="00F14DAC" w:rsidRPr="00997A4D">
        <w:rPr>
          <w:rFonts w:ascii="IRLotus" w:hAnsi="IRLotus" w:cs="IRLotus"/>
          <w:sz w:val="28"/>
          <w:szCs w:val="28"/>
          <w:rtl/>
        </w:rPr>
        <w:t>ن رتبه‌ها اختصاص داد:</w:t>
      </w:r>
    </w:p>
    <w:p w14:paraId="54B06483" w14:textId="2FDF53E3" w:rsidR="00F14DAC" w:rsidRPr="00997A4D" w:rsidRDefault="00F14DAC" w:rsidP="001F3518">
      <w:pPr>
        <w:jc w:val="center"/>
        <w:rPr>
          <w:rFonts w:ascii="IRLotus" w:hAnsi="IRLotus" w:cs="IRLotus"/>
          <w:b/>
          <w:bCs/>
          <w:sz w:val="28"/>
          <w:szCs w:val="28"/>
          <w:rtl/>
        </w:rPr>
      </w:pPr>
      <w:r w:rsidRPr="00997A4D">
        <w:rPr>
          <w:rFonts w:ascii="IRLotus" w:hAnsi="IRLotus" w:cs="IRLotus"/>
          <w:b/>
          <w:bCs/>
          <w:sz w:val="28"/>
          <w:szCs w:val="28"/>
          <w:rtl/>
        </w:rPr>
        <w:t xml:space="preserve">جدول </w:t>
      </w:r>
      <w:r w:rsidR="001F3518" w:rsidRPr="00997A4D">
        <w:rPr>
          <w:rFonts w:ascii="IRLotus" w:hAnsi="IRLotus" w:cs="IRLotus"/>
          <w:b/>
          <w:bCs/>
          <w:sz w:val="28"/>
          <w:szCs w:val="28"/>
          <w:rtl/>
        </w:rPr>
        <w:t>3</w:t>
      </w:r>
      <w:r w:rsidRPr="00997A4D">
        <w:rPr>
          <w:rFonts w:ascii="IRLotus" w:hAnsi="IRLotus" w:cs="IRLotus"/>
          <w:b/>
          <w:bCs/>
          <w:sz w:val="28"/>
          <w:szCs w:val="28"/>
          <w:rtl/>
        </w:rPr>
        <w:t>- جدول نهایی فضایل تبیینی (ارزیابی کمّی)</w:t>
      </w:r>
    </w:p>
    <w:tbl>
      <w:tblPr>
        <w:tblStyle w:val="TableGrid"/>
        <w:tblpPr w:leftFromText="180" w:rightFromText="180" w:vertAnchor="text" w:tblpXSpec="center" w:tblpY="1"/>
        <w:tblOverlap w:val="never"/>
        <w:bidiVisual/>
        <w:tblW w:w="10018" w:type="dxa"/>
        <w:tblLayout w:type="fixed"/>
        <w:tblLook w:val="04A0" w:firstRow="1" w:lastRow="0" w:firstColumn="1" w:lastColumn="0" w:noHBand="0" w:noVBand="1"/>
      </w:tblPr>
      <w:tblGrid>
        <w:gridCol w:w="964"/>
        <w:gridCol w:w="1164"/>
        <w:gridCol w:w="1559"/>
        <w:gridCol w:w="1653"/>
        <w:gridCol w:w="1700"/>
        <w:gridCol w:w="1560"/>
        <w:gridCol w:w="1418"/>
      </w:tblGrid>
      <w:tr w:rsidR="00F14DAC" w:rsidRPr="00997A4D" w14:paraId="7B9FB413" w14:textId="77777777" w:rsidTr="005D5933">
        <w:trPr>
          <w:tblHeader/>
        </w:trPr>
        <w:tc>
          <w:tcPr>
            <w:tcW w:w="2128" w:type="dxa"/>
            <w:gridSpan w:val="2"/>
            <w:tcBorders>
              <w:tr2bl w:val="single" w:sz="4" w:space="0" w:color="000000"/>
            </w:tcBorders>
            <w:shd w:val="clear" w:color="auto" w:fill="DEEAF6" w:themeFill="accent1" w:themeFillTint="33"/>
            <w:vAlign w:val="center"/>
          </w:tcPr>
          <w:p w14:paraId="0E0CD8F3" w14:textId="77777777" w:rsidR="00F14DAC" w:rsidRPr="00997A4D" w:rsidRDefault="00F14DAC" w:rsidP="00A8674E">
            <w:pPr>
              <w:rPr>
                <w:rFonts w:ascii="IRLotus" w:hAnsi="IRLotus" w:cs="IRLotus"/>
                <w:b/>
                <w:bCs/>
                <w:sz w:val="28"/>
                <w:szCs w:val="28"/>
                <w:rtl/>
              </w:rPr>
            </w:pPr>
            <w:r w:rsidRPr="00997A4D">
              <w:rPr>
                <w:rFonts w:ascii="IRLotus" w:hAnsi="IRLotus" w:cs="IRLotus"/>
                <w:b/>
                <w:bCs/>
                <w:sz w:val="28"/>
                <w:szCs w:val="28"/>
                <w:rtl/>
              </w:rPr>
              <w:t xml:space="preserve">                     فرضیه</w:t>
            </w:r>
          </w:p>
          <w:p w14:paraId="1DEB9036" w14:textId="77777777" w:rsidR="00F14DAC" w:rsidRPr="00997A4D" w:rsidRDefault="00F14DAC" w:rsidP="00A8674E">
            <w:pPr>
              <w:rPr>
                <w:rFonts w:ascii="IRLotus" w:hAnsi="IRLotus" w:cs="IRLotus"/>
                <w:b/>
                <w:bCs/>
                <w:sz w:val="28"/>
                <w:szCs w:val="28"/>
                <w:rtl/>
              </w:rPr>
            </w:pPr>
          </w:p>
          <w:p w14:paraId="7108285A" w14:textId="77777777" w:rsidR="00F14DAC" w:rsidRPr="00997A4D" w:rsidRDefault="00F14DAC" w:rsidP="00A8674E">
            <w:pPr>
              <w:rPr>
                <w:rFonts w:ascii="IRLotus" w:hAnsi="IRLotus" w:cs="IRLotus"/>
                <w:b/>
                <w:bCs/>
                <w:sz w:val="28"/>
                <w:szCs w:val="28"/>
                <w:rtl/>
              </w:rPr>
            </w:pPr>
            <w:r w:rsidRPr="00997A4D">
              <w:rPr>
                <w:rFonts w:ascii="IRLotus" w:hAnsi="IRLotus" w:cs="IRLotus"/>
                <w:b/>
                <w:bCs/>
                <w:sz w:val="28"/>
                <w:szCs w:val="28"/>
                <w:rtl/>
              </w:rPr>
              <w:t xml:space="preserve">فضیلت معرفتی </w:t>
            </w:r>
          </w:p>
        </w:tc>
        <w:tc>
          <w:tcPr>
            <w:tcW w:w="1559" w:type="dxa"/>
            <w:shd w:val="clear" w:color="auto" w:fill="DEEAF6" w:themeFill="accent1" w:themeFillTint="33"/>
            <w:vAlign w:val="center"/>
          </w:tcPr>
          <w:p w14:paraId="61010280"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امتیاز فرضیه ۱</w:t>
            </w:r>
          </w:p>
        </w:tc>
        <w:tc>
          <w:tcPr>
            <w:tcW w:w="1653" w:type="dxa"/>
            <w:shd w:val="clear" w:color="auto" w:fill="DEEAF6" w:themeFill="accent1" w:themeFillTint="33"/>
            <w:vAlign w:val="center"/>
          </w:tcPr>
          <w:p w14:paraId="7EC9C170" w14:textId="77777777" w:rsidR="00F14DAC" w:rsidRPr="00997A4D" w:rsidRDefault="00F14DAC" w:rsidP="00A8674E">
            <w:pPr>
              <w:ind w:right="129"/>
              <w:jc w:val="center"/>
              <w:rPr>
                <w:rFonts w:ascii="IRLotus" w:hAnsi="IRLotus" w:cs="IRLotus"/>
                <w:b/>
                <w:bCs/>
                <w:sz w:val="28"/>
                <w:szCs w:val="28"/>
                <w:rtl/>
              </w:rPr>
            </w:pPr>
            <w:r w:rsidRPr="00997A4D">
              <w:rPr>
                <w:rFonts w:ascii="IRLotus" w:hAnsi="IRLotus" w:cs="IRLotus"/>
                <w:b/>
                <w:bCs/>
                <w:sz w:val="28"/>
                <w:szCs w:val="28"/>
                <w:rtl/>
              </w:rPr>
              <w:t>امتیاز فرضیه ۲</w:t>
            </w:r>
          </w:p>
        </w:tc>
        <w:tc>
          <w:tcPr>
            <w:tcW w:w="1700" w:type="dxa"/>
            <w:shd w:val="clear" w:color="auto" w:fill="DEEAF6" w:themeFill="accent1" w:themeFillTint="33"/>
            <w:vAlign w:val="center"/>
          </w:tcPr>
          <w:p w14:paraId="1D0ED6D5"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 xml:space="preserve">امتیاز فرضیه 3 </w:t>
            </w:r>
          </w:p>
        </w:tc>
        <w:tc>
          <w:tcPr>
            <w:tcW w:w="1560" w:type="dxa"/>
            <w:shd w:val="clear" w:color="auto" w:fill="DEEAF6" w:themeFill="accent1" w:themeFillTint="33"/>
            <w:vAlign w:val="center"/>
          </w:tcPr>
          <w:p w14:paraId="5D5467A5"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امتیاز فرضیه 4</w:t>
            </w:r>
          </w:p>
        </w:tc>
        <w:tc>
          <w:tcPr>
            <w:tcW w:w="1418" w:type="dxa"/>
            <w:shd w:val="clear" w:color="auto" w:fill="DEEAF6" w:themeFill="accent1" w:themeFillTint="33"/>
            <w:vAlign w:val="center"/>
          </w:tcPr>
          <w:p w14:paraId="0A18FC9C"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امتیاز فرضیه 5</w:t>
            </w:r>
          </w:p>
        </w:tc>
      </w:tr>
      <w:tr w:rsidR="00F14DAC" w:rsidRPr="00997A4D" w14:paraId="67BDB811" w14:textId="77777777" w:rsidTr="005D5933">
        <w:tc>
          <w:tcPr>
            <w:tcW w:w="2128" w:type="dxa"/>
            <w:gridSpan w:val="2"/>
            <w:vAlign w:val="center"/>
          </w:tcPr>
          <w:p w14:paraId="38CC4114"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ایجاز</w:t>
            </w:r>
          </w:p>
        </w:tc>
        <w:tc>
          <w:tcPr>
            <w:tcW w:w="1559" w:type="dxa"/>
            <w:vAlign w:val="center"/>
          </w:tcPr>
          <w:p w14:paraId="0EE95FA1"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1</w:t>
            </w:r>
          </w:p>
        </w:tc>
        <w:tc>
          <w:tcPr>
            <w:tcW w:w="1653" w:type="dxa"/>
            <w:vAlign w:val="center"/>
          </w:tcPr>
          <w:p w14:paraId="2A066248"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1</w:t>
            </w:r>
          </w:p>
        </w:tc>
        <w:tc>
          <w:tcPr>
            <w:tcW w:w="1700" w:type="dxa"/>
            <w:vAlign w:val="center"/>
          </w:tcPr>
          <w:p w14:paraId="51F51FE0"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 xml:space="preserve">2 </w:t>
            </w:r>
          </w:p>
        </w:tc>
        <w:tc>
          <w:tcPr>
            <w:tcW w:w="1560" w:type="dxa"/>
            <w:vAlign w:val="center"/>
          </w:tcPr>
          <w:p w14:paraId="43D4A54C"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 xml:space="preserve">2 </w:t>
            </w:r>
          </w:p>
        </w:tc>
        <w:tc>
          <w:tcPr>
            <w:tcW w:w="1418" w:type="dxa"/>
            <w:vAlign w:val="center"/>
          </w:tcPr>
          <w:p w14:paraId="4FD6350B"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 xml:space="preserve">2 </w:t>
            </w:r>
          </w:p>
        </w:tc>
      </w:tr>
      <w:tr w:rsidR="00F14DAC" w:rsidRPr="00997A4D" w14:paraId="4DD900F5" w14:textId="77777777" w:rsidTr="005D5933">
        <w:tc>
          <w:tcPr>
            <w:tcW w:w="2128" w:type="dxa"/>
            <w:gridSpan w:val="2"/>
          </w:tcPr>
          <w:p w14:paraId="744B528B"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دامنه/گستره</w:t>
            </w:r>
          </w:p>
        </w:tc>
        <w:tc>
          <w:tcPr>
            <w:tcW w:w="1559" w:type="dxa"/>
            <w:vAlign w:val="center"/>
          </w:tcPr>
          <w:p w14:paraId="08AA8DB2"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1</w:t>
            </w:r>
          </w:p>
        </w:tc>
        <w:tc>
          <w:tcPr>
            <w:tcW w:w="1653" w:type="dxa"/>
            <w:vAlign w:val="center"/>
          </w:tcPr>
          <w:p w14:paraId="120A880F"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1</w:t>
            </w:r>
          </w:p>
        </w:tc>
        <w:tc>
          <w:tcPr>
            <w:tcW w:w="1700" w:type="dxa"/>
            <w:vAlign w:val="center"/>
          </w:tcPr>
          <w:p w14:paraId="3912693D"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3</w:t>
            </w:r>
          </w:p>
        </w:tc>
        <w:tc>
          <w:tcPr>
            <w:tcW w:w="1560" w:type="dxa"/>
            <w:vAlign w:val="center"/>
          </w:tcPr>
          <w:p w14:paraId="125C0F12"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4</w:t>
            </w:r>
          </w:p>
        </w:tc>
        <w:tc>
          <w:tcPr>
            <w:tcW w:w="1418" w:type="dxa"/>
            <w:vAlign w:val="center"/>
          </w:tcPr>
          <w:p w14:paraId="70BAEB12"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4</w:t>
            </w:r>
          </w:p>
        </w:tc>
      </w:tr>
      <w:tr w:rsidR="00F14DAC" w:rsidRPr="00997A4D" w14:paraId="315BD721" w14:textId="77777777" w:rsidTr="00C960FC">
        <w:trPr>
          <w:trHeight w:val="546"/>
        </w:trPr>
        <w:tc>
          <w:tcPr>
            <w:tcW w:w="964" w:type="dxa"/>
            <w:vMerge w:val="restart"/>
            <w:vAlign w:val="center"/>
          </w:tcPr>
          <w:p w14:paraId="190694BE" w14:textId="77777777" w:rsidR="00F14DAC" w:rsidRPr="00997A4D" w:rsidRDefault="00F14DAC" w:rsidP="00A8674E">
            <w:pPr>
              <w:bidi w:val="0"/>
              <w:jc w:val="center"/>
              <w:rPr>
                <w:rFonts w:ascii="IRLotus" w:hAnsi="IRLotus" w:cs="IRLotus"/>
                <w:b/>
                <w:bCs/>
                <w:sz w:val="28"/>
                <w:szCs w:val="28"/>
              </w:rPr>
            </w:pPr>
            <w:r w:rsidRPr="00997A4D">
              <w:rPr>
                <w:rFonts w:ascii="IRLotus" w:hAnsi="IRLotus" w:cs="IRLotus"/>
                <w:b/>
                <w:bCs/>
                <w:sz w:val="28"/>
                <w:szCs w:val="28"/>
                <w:rtl/>
              </w:rPr>
              <w:t>انسجام</w:t>
            </w:r>
          </w:p>
        </w:tc>
        <w:tc>
          <w:tcPr>
            <w:tcW w:w="1164" w:type="dxa"/>
            <w:vAlign w:val="center"/>
          </w:tcPr>
          <w:p w14:paraId="2C84F96B"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با دانش زمینه</w:t>
            </w:r>
          </w:p>
        </w:tc>
        <w:tc>
          <w:tcPr>
            <w:tcW w:w="1559" w:type="dxa"/>
            <w:vAlign w:val="center"/>
          </w:tcPr>
          <w:p w14:paraId="046140C9"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3</w:t>
            </w:r>
          </w:p>
        </w:tc>
        <w:tc>
          <w:tcPr>
            <w:tcW w:w="1653" w:type="dxa"/>
            <w:vAlign w:val="center"/>
          </w:tcPr>
          <w:p w14:paraId="21FF1A5D"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3</w:t>
            </w:r>
          </w:p>
        </w:tc>
        <w:tc>
          <w:tcPr>
            <w:tcW w:w="1700" w:type="dxa"/>
            <w:vAlign w:val="center"/>
          </w:tcPr>
          <w:p w14:paraId="52A3363B"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1</w:t>
            </w:r>
          </w:p>
        </w:tc>
        <w:tc>
          <w:tcPr>
            <w:tcW w:w="1560" w:type="dxa"/>
            <w:vAlign w:val="center"/>
          </w:tcPr>
          <w:p w14:paraId="5A64441B"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1</w:t>
            </w:r>
          </w:p>
        </w:tc>
        <w:tc>
          <w:tcPr>
            <w:tcW w:w="1418" w:type="dxa"/>
            <w:vAlign w:val="center"/>
          </w:tcPr>
          <w:p w14:paraId="5395B55F"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1</w:t>
            </w:r>
          </w:p>
        </w:tc>
      </w:tr>
      <w:tr w:rsidR="00F14DAC" w:rsidRPr="00997A4D" w14:paraId="71B472A1" w14:textId="77777777" w:rsidTr="005D5933">
        <w:trPr>
          <w:trHeight w:val="450"/>
        </w:trPr>
        <w:tc>
          <w:tcPr>
            <w:tcW w:w="964" w:type="dxa"/>
            <w:vMerge/>
          </w:tcPr>
          <w:p w14:paraId="2B58C9C2" w14:textId="77777777" w:rsidR="00F14DAC" w:rsidRPr="00997A4D" w:rsidRDefault="00F14DAC" w:rsidP="00A8674E">
            <w:pPr>
              <w:jc w:val="center"/>
              <w:rPr>
                <w:rFonts w:ascii="IRLotus" w:hAnsi="IRLotus" w:cs="IRLotus"/>
                <w:b/>
                <w:bCs/>
                <w:sz w:val="28"/>
                <w:szCs w:val="28"/>
                <w:rtl/>
              </w:rPr>
            </w:pPr>
          </w:p>
        </w:tc>
        <w:tc>
          <w:tcPr>
            <w:tcW w:w="1164" w:type="dxa"/>
            <w:vAlign w:val="center"/>
          </w:tcPr>
          <w:p w14:paraId="0840D6DF"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با شواهد</w:t>
            </w:r>
          </w:p>
        </w:tc>
        <w:tc>
          <w:tcPr>
            <w:tcW w:w="1559" w:type="dxa"/>
          </w:tcPr>
          <w:p w14:paraId="3A7FCFC0"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1</w:t>
            </w:r>
            <w:r w:rsidRPr="00997A4D">
              <w:rPr>
                <w:rFonts w:ascii="IRLotus" w:hAnsi="IRLotus" w:cs="IRLotus"/>
                <w:sz w:val="28"/>
                <w:szCs w:val="28"/>
              </w:rPr>
              <w:t xml:space="preserve"> </w:t>
            </w:r>
          </w:p>
        </w:tc>
        <w:tc>
          <w:tcPr>
            <w:tcW w:w="1653" w:type="dxa"/>
          </w:tcPr>
          <w:p w14:paraId="5451CF11" w14:textId="77777777" w:rsidR="00F14DAC" w:rsidRPr="00997A4D" w:rsidRDefault="00F14DAC" w:rsidP="00A8674E">
            <w:pPr>
              <w:tabs>
                <w:tab w:val="left" w:pos="529"/>
                <w:tab w:val="center" w:pos="718"/>
              </w:tabs>
              <w:jc w:val="center"/>
              <w:rPr>
                <w:rFonts w:ascii="IRLotus" w:hAnsi="IRLotus" w:cs="IRLotus"/>
                <w:sz w:val="28"/>
                <w:szCs w:val="28"/>
                <w:rtl/>
              </w:rPr>
            </w:pPr>
            <w:r w:rsidRPr="00997A4D">
              <w:rPr>
                <w:rFonts w:ascii="IRLotus" w:hAnsi="IRLotus" w:cs="IRLotus"/>
                <w:sz w:val="28"/>
                <w:szCs w:val="28"/>
                <w:rtl/>
              </w:rPr>
              <w:t>1</w:t>
            </w:r>
          </w:p>
        </w:tc>
        <w:tc>
          <w:tcPr>
            <w:tcW w:w="1700" w:type="dxa"/>
            <w:vAlign w:val="center"/>
          </w:tcPr>
          <w:p w14:paraId="6181A29B"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3</w:t>
            </w:r>
          </w:p>
        </w:tc>
        <w:tc>
          <w:tcPr>
            <w:tcW w:w="1560" w:type="dxa"/>
            <w:vAlign w:val="center"/>
          </w:tcPr>
          <w:p w14:paraId="4547EF92"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4</w:t>
            </w:r>
          </w:p>
        </w:tc>
        <w:tc>
          <w:tcPr>
            <w:tcW w:w="1418" w:type="dxa"/>
            <w:vAlign w:val="center"/>
          </w:tcPr>
          <w:p w14:paraId="73BE9704"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4</w:t>
            </w:r>
          </w:p>
        </w:tc>
      </w:tr>
      <w:tr w:rsidR="00F14DAC" w:rsidRPr="00997A4D" w14:paraId="777C9D3E" w14:textId="77777777" w:rsidTr="005D5933">
        <w:tc>
          <w:tcPr>
            <w:tcW w:w="2128" w:type="dxa"/>
            <w:gridSpan w:val="2"/>
          </w:tcPr>
          <w:p w14:paraId="329E8632" w14:textId="1DD55868" w:rsidR="00F14DAC" w:rsidRPr="00997A4D" w:rsidRDefault="00C960FC" w:rsidP="00A8674E">
            <w:pPr>
              <w:jc w:val="center"/>
              <w:rPr>
                <w:rFonts w:ascii="IRLotus" w:hAnsi="IRLotus" w:cs="IRLotus"/>
                <w:b/>
                <w:bCs/>
                <w:sz w:val="28"/>
                <w:szCs w:val="28"/>
                <w:rtl/>
              </w:rPr>
            </w:pPr>
            <w:r w:rsidRPr="00997A4D">
              <w:rPr>
                <w:rFonts w:ascii="IRLotus" w:hAnsi="IRLotus" w:cs="IRLotus"/>
                <w:b/>
                <w:bCs/>
                <w:sz w:val="28"/>
                <w:szCs w:val="28"/>
                <w:rtl/>
              </w:rPr>
              <w:t>وحدت‌</w:t>
            </w:r>
            <w:r w:rsidR="00F14DAC" w:rsidRPr="00997A4D">
              <w:rPr>
                <w:rFonts w:ascii="IRLotus" w:hAnsi="IRLotus" w:cs="IRLotus"/>
                <w:b/>
                <w:bCs/>
                <w:sz w:val="28"/>
                <w:szCs w:val="28"/>
                <w:rtl/>
              </w:rPr>
              <w:t>بخشی</w:t>
            </w:r>
          </w:p>
        </w:tc>
        <w:tc>
          <w:tcPr>
            <w:tcW w:w="1559" w:type="dxa"/>
            <w:vAlign w:val="center"/>
          </w:tcPr>
          <w:p w14:paraId="068F01D0"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1</w:t>
            </w:r>
          </w:p>
        </w:tc>
        <w:tc>
          <w:tcPr>
            <w:tcW w:w="1653" w:type="dxa"/>
            <w:vAlign w:val="center"/>
          </w:tcPr>
          <w:p w14:paraId="37452D47"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1</w:t>
            </w:r>
          </w:p>
        </w:tc>
        <w:tc>
          <w:tcPr>
            <w:tcW w:w="1700" w:type="dxa"/>
            <w:vAlign w:val="center"/>
          </w:tcPr>
          <w:p w14:paraId="73E6D6C7" w14:textId="77777777" w:rsidR="00F14DAC" w:rsidRPr="00997A4D" w:rsidRDefault="00F14DAC" w:rsidP="00A8674E">
            <w:pPr>
              <w:jc w:val="center"/>
              <w:rPr>
                <w:rFonts w:ascii="IRLotus" w:hAnsi="IRLotus" w:cs="IRLotus"/>
                <w:sz w:val="28"/>
                <w:szCs w:val="28"/>
                <w:highlight w:val="yellow"/>
                <w:rtl/>
              </w:rPr>
            </w:pPr>
            <w:r w:rsidRPr="00997A4D">
              <w:rPr>
                <w:rFonts w:ascii="IRLotus" w:hAnsi="IRLotus" w:cs="IRLotus"/>
                <w:sz w:val="28"/>
                <w:szCs w:val="28"/>
                <w:rtl/>
              </w:rPr>
              <w:t>3</w:t>
            </w:r>
          </w:p>
        </w:tc>
        <w:tc>
          <w:tcPr>
            <w:tcW w:w="1560" w:type="dxa"/>
            <w:vAlign w:val="center"/>
          </w:tcPr>
          <w:p w14:paraId="79CA9643"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4</w:t>
            </w:r>
          </w:p>
        </w:tc>
        <w:tc>
          <w:tcPr>
            <w:tcW w:w="1418" w:type="dxa"/>
            <w:vAlign w:val="center"/>
          </w:tcPr>
          <w:p w14:paraId="6BF37FD9"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4</w:t>
            </w:r>
          </w:p>
        </w:tc>
      </w:tr>
      <w:tr w:rsidR="00F14DAC" w:rsidRPr="00997A4D" w14:paraId="13B2A988" w14:textId="77777777" w:rsidTr="005D5933">
        <w:tc>
          <w:tcPr>
            <w:tcW w:w="2128" w:type="dxa"/>
            <w:gridSpan w:val="2"/>
          </w:tcPr>
          <w:p w14:paraId="02A945A5" w14:textId="77777777" w:rsidR="00F14DAC" w:rsidRPr="00997A4D" w:rsidRDefault="00F14DAC" w:rsidP="00A8674E">
            <w:pPr>
              <w:jc w:val="center"/>
              <w:rPr>
                <w:rFonts w:ascii="IRLotus" w:hAnsi="IRLotus" w:cs="IRLotus"/>
                <w:b/>
                <w:bCs/>
                <w:sz w:val="28"/>
                <w:szCs w:val="28"/>
                <w:rtl/>
              </w:rPr>
            </w:pPr>
            <w:r w:rsidRPr="00997A4D">
              <w:rPr>
                <w:rStyle w:val="Strong"/>
                <w:rFonts w:ascii="IRLotus" w:hAnsi="IRLotus" w:cs="IRLotus"/>
                <w:sz w:val="28"/>
                <w:szCs w:val="28"/>
                <w:rtl/>
              </w:rPr>
              <w:t xml:space="preserve">ارائه </w:t>
            </w:r>
            <w:r w:rsidRPr="00997A4D">
              <w:rPr>
                <w:rFonts w:ascii="IRLotus" w:hAnsi="IRLotus" w:cs="IRLotus"/>
                <w:b/>
                <w:bCs/>
                <w:sz w:val="28"/>
                <w:szCs w:val="28"/>
                <w:rtl/>
              </w:rPr>
              <w:t>مکانیزم</w:t>
            </w:r>
          </w:p>
        </w:tc>
        <w:tc>
          <w:tcPr>
            <w:tcW w:w="1559" w:type="dxa"/>
            <w:vAlign w:val="center"/>
          </w:tcPr>
          <w:p w14:paraId="32E170A2" w14:textId="0B283FF6" w:rsidR="00F14DAC" w:rsidRPr="00997A4D" w:rsidRDefault="003C051E" w:rsidP="00A8674E">
            <w:pPr>
              <w:jc w:val="center"/>
              <w:rPr>
                <w:rFonts w:ascii="IRLotus" w:hAnsi="IRLotus" w:cs="IRLotus"/>
                <w:sz w:val="28"/>
                <w:szCs w:val="28"/>
                <w:rtl/>
              </w:rPr>
            </w:pPr>
            <w:r w:rsidRPr="00997A4D">
              <w:rPr>
                <w:rFonts w:ascii="IRLotus" w:hAnsi="IRLotus" w:cs="IRLotus"/>
                <w:sz w:val="28"/>
                <w:szCs w:val="28"/>
                <w:rtl/>
              </w:rPr>
              <w:t>1</w:t>
            </w:r>
          </w:p>
        </w:tc>
        <w:tc>
          <w:tcPr>
            <w:tcW w:w="1653" w:type="dxa"/>
            <w:vAlign w:val="center"/>
          </w:tcPr>
          <w:p w14:paraId="0DAAB858" w14:textId="5CB52D01" w:rsidR="00F14DAC" w:rsidRPr="00997A4D" w:rsidRDefault="003C051E" w:rsidP="00A8674E">
            <w:pPr>
              <w:jc w:val="center"/>
              <w:rPr>
                <w:rFonts w:ascii="IRLotus" w:hAnsi="IRLotus" w:cs="IRLotus"/>
                <w:sz w:val="28"/>
                <w:szCs w:val="28"/>
                <w:rtl/>
              </w:rPr>
            </w:pPr>
            <w:r w:rsidRPr="00997A4D">
              <w:rPr>
                <w:rFonts w:ascii="IRLotus" w:hAnsi="IRLotus" w:cs="IRLotus"/>
                <w:sz w:val="28"/>
                <w:szCs w:val="28"/>
                <w:rtl/>
              </w:rPr>
              <w:t>1</w:t>
            </w:r>
          </w:p>
        </w:tc>
        <w:tc>
          <w:tcPr>
            <w:tcW w:w="1700" w:type="dxa"/>
            <w:vAlign w:val="center"/>
          </w:tcPr>
          <w:p w14:paraId="696EC901" w14:textId="701C17FC" w:rsidR="00F14DAC" w:rsidRPr="00997A4D" w:rsidRDefault="00B77843" w:rsidP="00A8674E">
            <w:pPr>
              <w:jc w:val="center"/>
              <w:rPr>
                <w:rFonts w:ascii="IRLotus" w:hAnsi="IRLotus" w:cs="IRLotus"/>
                <w:sz w:val="28"/>
                <w:szCs w:val="28"/>
                <w:rtl/>
              </w:rPr>
            </w:pPr>
            <w:r w:rsidRPr="00997A4D">
              <w:rPr>
                <w:rFonts w:ascii="IRLotus" w:hAnsi="IRLotus" w:cs="IRLotus"/>
                <w:sz w:val="28"/>
                <w:szCs w:val="28"/>
                <w:rtl/>
              </w:rPr>
              <w:t>1</w:t>
            </w:r>
          </w:p>
        </w:tc>
        <w:tc>
          <w:tcPr>
            <w:tcW w:w="1560" w:type="dxa"/>
            <w:vAlign w:val="center"/>
          </w:tcPr>
          <w:p w14:paraId="5A221EAD"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2</w:t>
            </w:r>
          </w:p>
        </w:tc>
        <w:tc>
          <w:tcPr>
            <w:tcW w:w="1418" w:type="dxa"/>
            <w:vAlign w:val="center"/>
          </w:tcPr>
          <w:p w14:paraId="69FFC197" w14:textId="77777777" w:rsidR="00F14DAC" w:rsidRPr="00997A4D" w:rsidRDefault="00F14DAC" w:rsidP="00A8674E">
            <w:pPr>
              <w:jc w:val="center"/>
              <w:rPr>
                <w:rFonts w:ascii="IRLotus" w:hAnsi="IRLotus" w:cs="IRLotus"/>
                <w:sz w:val="28"/>
                <w:szCs w:val="28"/>
                <w:rtl/>
              </w:rPr>
            </w:pPr>
            <w:r w:rsidRPr="00997A4D">
              <w:rPr>
                <w:rFonts w:ascii="IRLotus" w:hAnsi="IRLotus" w:cs="IRLotus"/>
                <w:sz w:val="28"/>
                <w:szCs w:val="28"/>
                <w:rtl/>
              </w:rPr>
              <w:t>2</w:t>
            </w:r>
          </w:p>
        </w:tc>
      </w:tr>
      <w:tr w:rsidR="00F14DAC" w:rsidRPr="00997A4D" w14:paraId="37F950B5" w14:textId="77777777" w:rsidTr="005D5933">
        <w:tc>
          <w:tcPr>
            <w:tcW w:w="2128" w:type="dxa"/>
            <w:gridSpan w:val="2"/>
            <w:shd w:val="clear" w:color="auto" w:fill="BDD6EE" w:themeFill="accent1" w:themeFillTint="66"/>
          </w:tcPr>
          <w:p w14:paraId="481E7A8E" w14:textId="77777777" w:rsidR="00F14DAC" w:rsidRPr="00997A4D" w:rsidRDefault="00F14DAC" w:rsidP="00A8674E">
            <w:pPr>
              <w:jc w:val="center"/>
              <w:rPr>
                <w:rStyle w:val="Strong"/>
                <w:rFonts w:ascii="IRLotus" w:hAnsi="IRLotus" w:cs="IRLotus"/>
                <w:sz w:val="28"/>
                <w:szCs w:val="28"/>
                <w:rtl/>
              </w:rPr>
            </w:pPr>
            <w:r w:rsidRPr="00997A4D">
              <w:rPr>
                <w:rStyle w:val="Strong"/>
                <w:rFonts w:ascii="IRLotus" w:hAnsi="IRLotus" w:cs="IRLotus"/>
                <w:sz w:val="28"/>
                <w:szCs w:val="28"/>
                <w:rtl/>
              </w:rPr>
              <w:t>جمع</w:t>
            </w:r>
          </w:p>
        </w:tc>
        <w:tc>
          <w:tcPr>
            <w:tcW w:w="1559" w:type="dxa"/>
            <w:shd w:val="clear" w:color="auto" w:fill="BDD6EE" w:themeFill="accent1" w:themeFillTint="66"/>
          </w:tcPr>
          <w:p w14:paraId="5450839C" w14:textId="4686CE13" w:rsidR="00F14DAC" w:rsidRPr="00997A4D" w:rsidRDefault="003C051E" w:rsidP="003C051E">
            <w:pPr>
              <w:tabs>
                <w:tab w:val="left" w:pos="583"/>
                <w:tab w:val="center" w:pos="671"/>
              </w:tabs>
              <w:jc w:val="center"/>
              <w:rPr>
                <w:rFonts w:ascii="IRLotus" w:hAnsi="IRLotus" w:cs="IRLotus"/>
                <w:b/>
                <w:bCs/>
                <w:sz w:val="28"/>
                <w:szCs w:val="28"/>
                <w:rtl/>
              </w:rPr>
            </w:pPr>
            <w:r w:rsidRPr="00997A4D">
              <w:rPr>
                <w:rFonts w:ascii="IRLotus" w:hAnsi="IRLotus" w:cs="IRLotus"/>
                <w:b/>
                <w:bCs/>
                <w:sz w:val="28"/>
                <w:szCs w:val="28"/>
                <w:rtl/>
              </w:rPr>
              <w:t>8</w:t>
            </w:r>
          </w:p>
        </w:tc>
        <w:tc>
          <w:tcPr>
            <w:tcW w:w="1653" w:type="dxa"/>
            <w:shd w:val="clear" w:color="auto" w:fill="BDD6EE" w:themeFill="accent1" w:themeFillTint="66"/>
          </w:tcPr>
          <w:p w14:paraId="2FD5D256" w14:textId="7DC8203B" w:rsidR="00F14DAC" w:rsidRPr="00997A4D" w:rsidRDefault="003C051E" w:rsidP="00A8674E">
            <w:pPr>
              <w:jc w:val="center"/>
              <w:rPr>
                <w:rFonts w:ascii="IRLotus" w:hAnsi="IRLotus" w:cs="IRLotus"/>
                <w:b/>
                <w:bCs/>
                <w:sz w:val="28"/>
                <w:szCs w:val="28"/>
                <w:rtl/>
              </w:rPr>
            </w:pPr>
            <w:r w:rsidRPr="00997A4D">
              <w:rPr>
                <w:rFonts w:ascii="IRLotus" w:hAnsi="IRLotus" w:cs="IRLotus"/>
                <w:b/>
                <w:bCs/>
                <w:sz w:val="28"/>
                <w:szCs w:val="28"/>
                <w:rtl/>
              </w:rPr>
              <w:t>8</w:t>
            </w:r>
          </w:p>
        </w:tc>
        <w:tc>
          <w:tcPr>
            <w:tcW w:w="1700" w:type="dxa"/>
            <w:shd w:val="clear" w:color="auto" w:fill="BDD6EE" w:themeFill="accent1" w:themeFillTint="66"/>
          </w:tcPr>
          <w:p w14:paraId="38F2FED7" w14:textId="6EACFEEA" w:rsidR="00F14DAC" w:rsidRPr="00997A4D" w:rsidRDefault="00B77843" w:rsidP="00A8674E">
            <w:pPr>
              <w:jc w:val="center"/>
              <w:rPr>
                <w:rFonts w:ascii="IRLotus" w:hAnsi="IRLotus" w:cs="IRLotus"/>
                <w:b/>
                <w:bCs/>
                <w:sz w:val="28"/>
                <w:szCs w:val="28"/>
                <w:rtl/>
              </w:rPr>
            </w:pPr>
            <w:r w:rsidRPr="00997A4D">
              <w:rPr>
                <w:rFonts w:ascii="IRLotus" w:hAnsi="IRLotus" w:cs="IRLotus"/>
                <w:b/>
                <w:bCs/>
                <w:sz w:val="28"/>
                <w:szCs w:val="28"/>
                <w:rtl/>
              </w:rPr>
              <w:t>13</w:t>
            </w:r>
          </w:p>
        </w:tc>
        <w:tc>
          <w:tcPr>
            <w:tcW w:w="1560" w:type="dxa"/>
            <w:shd w:val="clear" w:color="auto" w:fill="BDD6EE" w:themeFill="accent1" w:themeFillTint="66"/>
          </w:tcPr>
          <w:p w14:paraId="5D275086"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17</w:t>
            </w:r>
          </w:p>
        </w:tc>
        <w:tc>
          <w:tcPr>
            <w:tcW w:w="1418" w:type="dxa"/>
            <w:shd w:val="clear" w:color="auto" w:fill="BDD6EE" w:themeFill="accent1" w:themeFillTint="66"/>
          </w:tcPr>
          <w:p w14:paraId="48491D64" w14:textId="77777777" w:rsidR="00F14DAC" w:rsidRPr="00997A4D" w:rsidRDefault="00F14DAC" w:rsidP="00A8674E">
            <w:pPr>
              <w:jc w:val="center"/>
              <w:rPr>
                <w:rFonts w:ascii="IRLotus" w:hAnsi="IRLotus" w:cs="IRLotus"/>
                <w:b/>
                <w:bCs/>
                <w:sz w:val="28"/>
                <w:szCs w:val="28"/>
                <w:rtl/>
              </w:rPr>
            </w:pPr>
            <w:r w:rsidRPr="00997A4D">
              <w:rPr>
                <w:rFonts w:ascii="IRLotus" w:hAnsi="IRLotus" w:cs="IRLotus"/>
                <w:b/>
                <w:bCs/>
                <w:sz w:val="28"/>
                <w:szCs w:val="28"/>
                <w:rtl/>
              </w:rPr>
              <w:t>17</w:t>
            </w:r>
          </w:p>
        </w:tc>
      </w:tr>
    </w:tbl>
    <w:p w14:paraId="7299FF40" w14:textId="77777777" w:rsidR="00F14DAC" w:rsidRPr="00997A4D" w:rsidRDefault="00F14DAC" w:rsidP="00F14DAC">
      <w:pPr>
        <w:ind w:right="-1276"/>
        <w:rPr>
          <w:rFonts w:ascii="IRLotus" w:hAnsi="IRLotus" w:cs="IRLotus"/>
          <w:b/>
          <w:bCs/>
          <w:sz w:val="28"/>
          <w:szCs w:val="28"/>
          <w:rtl/>
        </w:rPr>
      </w:pPr>
      <w:r w:rsidRPr="00997A4D">
        <w:rPr>
          <w:rFonts w:ascii="IRLotus" w:hAnsi="IRLotus" w:cs="IRLotus"/>
          <w:b/>
          <w:bCs/>
          <w:sz w:val="28"/>
          <w:szCs w:val="28"/>
          <w:rtl/>
        </w:rPr>
        <w:t xml:space="preserve">  </w:t>
      </w:r>
    </w:p>
    <w:p w14:paraId="4BD5680A" w14:textId="2B0EDE2B" w:rsidR="00CA44AB" w:rsidRPr="00997A4D" w:rsidRDefault="00F14DAC" w:rsidP="008F28A5">
      <w:pPr>
        <w:jc w:val="both"/>
        <w:rPr>
          <w:rFonts w:ascii="IRLotus" w:hAnsi="IRLotus" w:cs="IRLotus"/>
          <w:sz w:val="28"/>
          <w:szCs w:val="28"/>
          <w:rtl/>
        </w:rPr>
      </w:pPr>
      <w:r w:rsidRPr="00997A4D">
        <w:rPr>
          <w:rFonts w:ascii="IRLotus" w:hAnsi="IRLotus" w:cs="IRLotus"/>
          <w:sz w:val="28"/>
          <w:szCs w:val="28"/>
          <w:rtl/>
        </w:rPr>
        <w:t xml:space="preserve">همانطور </w:t>
      </w:r>
      <w:r w:rsidR="00187A63" w:rsidRPr="00997A4D">
        <w:rPr>
          <w:rFonts w:ascii="IRLotus" w:hAnsi="IRLotus" w:cs="IRLotus"/>
          <w:sz w:val="28"/>
          <w:szCs w:val="28"/>
          <w:rtl/>
        </w:rPr>
        <w:t xml:space="preserve">که </w:t>
      </w:r>
      <w:r w:rsidR="002E554E" w:rsidRPr="00997A4D">
        <w:rPr>
          <w:rFonts w:ascii="IRLotus" w:hAnsi="IRLotus" w:cs="IRLotus"/>
          <w:sz w:val="28"/>
          <w:szCs w:val="28"/>
          <w:rtl/>
        </w:rPr>
        <w:t>ملاحظه می‌شود</w:t>
      </w:r>
      <w:r w:rsidRPr="00997A4D">
        <w:rPr>
          <w:rFonts w:ascii="IRLotus" w:hAnsi="IRLotus" w:cs="IRLotus"/>
          <w:sz w:val="28"/>
          <w:szCs w:val="28"/>
          <w:rtl/>
        </w:rPr>
        <w:t xml:space="preserve"> فرضیه‌های 4 و 5 بالاترین امتیاز را در جدول فضایل تبیین</w:t>
      </w:r>
      <w:r w:rsidR="00406457" w:rsidRPr="00997A4D">
        <w:rPr>
          <w:rFonts w:ascii="IRLotus" w:hAnsi="IRLotus" w:cs="IRLotus"/>
          <w:sz w:val="28"/>
          <w:szCs w:val="28"/>
          <w:rtl/>
        </w:rPr>
        <w:t>ی</w:t>
      </w:r>
      <w:r w:rsidRPr="00997A4D">
        <w:rPr>
          <w:rFonts w:ascii="IRLotus" w:hAnsi="IRLotus" w:cs="IRLotus"/>
          <w:sz w:val="28"/>
          <w:szCs w:val="28"/>
          <w:rtl/>
        </w:rPr>
        <w:t xml:space="preserve"> کسب کردند. بنابراین می‌توان اذعان </w:t>
      </w:r>
      <w:r w:rsidR="00A1034E" w:rsidRPr="00997A4D">
        <w:rPr>
          <w:rFonts w:ascii="IRLotus" w:hAnsi="IRLotus" w:cs="IRLotus"/>
          <w:sz w:val="28"/>
          <w:szCs w:val="28"/>
          <w:rtl/>
        </w:rPr>
        <w:t>داشت فرضیه‌هایی که مدل پیچیده‌تر و چندبعدی از ادراک اخلاقی ارائه می‌دهند، قدرت تبیینی بیشتری</w:t>
      </w:r>
      <w:r w:rsidR="00527F67" w:rsidRPr="00997A4D">
        <w:rPr>
          <w:rFonts w:ascii="IRLotus" w:hAnsi="IRLotus" w:cs="IRLotus"/>
          <w:sz w:val="28"/>
          <w:szCs w:val="28"/>
          <w:rtl/>
        </w:rPr>
        <w:t xml:space="preserve"> نسبت به مجموع شواهد متناقض‌نمای برآمده از عصب‌شناسی اخلاقی و تحقیقات تجربیات نزدیک به مرگ</w:t>
      </w:r>
      <w:r w:rsidR="009642F6">
        <w:rPr>
          <w:rFonts w:ascii="IRLotus" w:hAnsi="IRLotus" w:cs="IRLotus" w:hint="cs"/>
          <w:sz w:val="28"/>
          <w:szCs w:val="28"/>
          <w:rtl/>
        </w:rPr>
        <w:t xml:space="preserve"> </w:t>
      </w:r>
      <w:r w:rsidR="00527F67" w:rsidRPr="00997A4D">
        <w:rPr>
          <w:rFonts w:ascii="IRLotus" w:hAnsi="IRLotus" w:cs="IRLotus"/>
          <w:sz w:val="28"/>
          <w:szCs w:val="28"/>
        </w:rPr>
        <w:t xml:space="preserve"> (</w:t>
      </w:r>
      <w:r w:rsidR="00F64148" w:rsidRPr="009642F6">
        <w:rPr>
          <w:rFonts w:asciiTheme="majorBidi" w:hAnsiTheme="majorBidi" w:cstheme="majorBidi"/>
        </w:rPr>
        <w:t>NDE</w:t>
      </w:r>
      <w:r w:rsidR="00527F67" w:rsidRPr="00997A4D">
        <w:rPr>
          <w:rFonts w:ascii="IRLotus" w:hAnsi="IRLotus" w:cs="IRLotus"/>
          <w:sz w:val="28"/>
          <w:szCs w:val="28"/>
        </w:rPr>
        <w:t>)</w:t>
      </w:r>
      <w:r w:rsidR="00A1034E" w:rsidRPr="00997A4D">
        <w:rPr>
          <w:rFonts w:ascii="IRLotus" w:hAnsi="IRLotus" w:cs="IRLotus"/>
          <w:sz w:val="28"/>
          <w:szCs w:val="28"/>
          <w:rtl/>
        </w:rPr>
        <w:t>دارند</w:t>
      </w:r>
      <w:r w:rsidR="005106B4" w:rsidRPr="00997A4D">
        <w:rPr>
          <w:rFonts w:ascii="IRLotus" w:hAnsi="IRLotus" w:cs="IRLotus"/>
          <w:sz w:val="28"/>
          <w:szCs w:val="28"/>
          <w:rtl/>
        </w:rPr>
        <w:t>.</w:t>
      </w:r>
      <w:r w:rsidR="00A1034E" w:rsidRPr="00997A4D">
        <w:rPr>
          <w:rFonts w:ascii="IRLotus" w:hAnsi="IRLotus" w:cs="IRLotus"/>
          <w:sz w:val="28"/>
          <w:szCs w:val="28"/>
        </w:rPr>
        <w:t xml:space="preserve"> </w:t>
      </w:r>
      <w:r w:rsidR="000A68FF" w:rsidRPr="00997A4D">
        <w:rPr>
          <w:rFonts w:ascii="IRLotus" w:hAnsi="IRLotus" w:cs="IRLotus"/>
          <w:sz w:val="28"/>
          <w:szCs w:val="28"/>
          <w:rtl/>
        </w:rPr>
        <w:t>این نتیجه‌گیری</w:t>
      </w:r>
      <w:r w:rsidR="00A1034E" w:rsidRPr="00997A4D">
        <w:rPr>
          <w:rFonts w:ascii="IRLotus" w:hAnsi="IRLotus" w:cs="IRLotus"/>
          <w:sz w:val="28"/>
          <w:szCs w:val="28"/>
          <w:rtl/>
        </w:rPr>
        <w:t xml:space="preserve"> ضمن پاسخ به پرسش اصلی پژوهش، </w:t>
      </w:r>
      <w:r w:rsidR="00CF7B8D" w:rsidRPr="00997A4D">
        <w:rPr>
          <w:rFonts w:ascii="IRLotus" w:hAnsi="IRLotus" w:cs="IRLotus"/>
          <w:sz w:val="28"/>
          <w:szCs w:val="28"/>
          <w:rtl/>
        </w:rPr>
        <w:t>رویکرد</w:t>
      </w:r>
      <w:r w:rsidR="003A6C0F" w:rsidRPr="00997A4D">
        <w:rPr>
          <w:rFonts w:ascii="IRLotus" w:hAnsi="IRLotus" w:cs="IRLotus"/>
          <w:sz w:val="28"/>
          <w:szCs w:val="28"/>
          <w:rtl/>
        </w:rPr>
        <w:t xml:space="preserve"> غالب </w:t>
      </w:r>
      <w:r w:rsidR="00C72739" w:rsidRPr="00997A4D">
        <w:rPr>
          <w:rFonts w:ascii="IRLotus" w:hAnsi="IRLotus" w:cs="IRLotus"/>
          <w:sz w:val="28"/>
          <w:szCs w:val="28"/>
          <w:rtl/>
        </w:rPr>
        <w:t xml:space="preserve">مطالعات عصب‌شناسی اخلاقی </w:t>
      </w:r>
      <w:r w:rsidR="003A6C0F" w:rsidRPr="00997A4D">
        <w:rPr>
          <w:rFonts w:ascii="IRLotus" w:hAnsi="IRLotus" w:cs="IRLotus"/>
          <w:sz w:val="28"/>
          <w:szCs w:val="28"/>
          <w:rtl/>
        </w:rPr>
        <w:t>که ادراک اخلاقی را صرفاً محصول فرآیندهای عصبی می‌داند، به چالش می‌کشد. برتری فرضیه‌های ۴ و ۵ نشان می‌دهد که یک تبیین جامع از</w:t>
      </w:r>
      <w:r w:rsidR="00092E27" w:rsidRPr="00997A4D">
        <w:rPr>
          <w:rFonts w:ascii="IRLotus" w:hAnsi="IRLotus" w:cs="IRLotus"/>
          <w:sz w:val="28"/>
          <w:szCs w:val="28"/>
          <w:rtl/>
        </w:rPr>
        <w:t xml:space="preserve"> ادراک اخلاق</w:t>
      </w:r>
      <w:r w:rsidR="003A6C0F" w:rsidRPr="00997A4D">
        <w:rPr>
          <w:rFonts w:ascii="IRLotus" w:hAnsi="IRLotus" w:cs="IRLotus"/>
          <w:sz w:val="28"/>
          <w:szCs w:val="28"/>
          <w:rtl/>
        </w:rPr>
        <w:t xml:space="preserve">، نیازمند فراتر رفتن از مدل‌های تقلیل‌گرا و در نظر گرفتن تعامل میان </w:t>
      </w:r>
      <w:r w:rsidR="00854D43" w:rsidRPr="00997A4D">
        <w:rPr>
          <w:rFonts w:ascii="IRLotus" w:hAnsi="IRLotus" w:cs="IRLotus"/>
          <w:sz w:val="28"/>
          <w:szCs w:val="28"/>
          <w:rtl/>
        </w:rPr>
        <w:t>بعد</w:t>
      </w:r>
      <w:r w:rsidR="003A6C0F" w:rsidRPr="00997A4D">
        <w:rPr>
          <w:rFonts w:ascii="IRLotus" w:hAnsi="IRLotus" w:cs="IRLotus"/>
          <w:sz w:val="28"/>
          <w:szCs w:val="28"/>
          <w:rtl/>
        </w:rPr>
        <w:t xml:space="preserve"> فیزیولوژیک (مغز) و بعد غیرمادی است. </w:t>
      </w:r>
      <w:r w:rsidR="00F20027" w:rsidRPr="00997A4D">
        <w:rPr>
          <w:rFonts w:ascii="IRLotus" w:hAnsi="IRLotus" w:cs="IRLotus"/>
          <w:sz w:val="28"/>
          <w:szCs w:val="28"/>
          <w:rtl/>
        </w:rPr>
        <w:t xml:space="preserve">این امر </w:t>
      </w:r>
      <w:r w:rsidR="0089162C" w:rsidRPr="00997A4D">
        <w:rPr>
          <w:rFonts w:ascii="IRLotus" w:hAnsi="IRLotus" w:cs="IRLotus"/>
          <w:sz w:val="28"/>
          <w:szCs w:val="28"/>
          <w:rtl/>
        </w:rPr>
        <w:t>از یکسو</w:t>
      </w:r>
      <w:r w:rsidR="00F20027" w:rsidRPr="00997A4D">
        <w:rPr>
          <w:rFonts w:ascii="IRLotus" w:hAnsi="IRLotus" w:cs="IRLotus"/>
          <w:sz w:val="28"/>
          <w:szCs w:val="28"/>
          <w:rtl/>
        </w:rPr>
        <w:t xml:space="preserve"> نشان می‌دهد</w:t>
      </w:r>
      <w:r w:rsidR="00065130" w:rsidRPr="00997A4D">
        <w:rPr>
          <w:rFonts w:ascii="IRLotus" w:hAnsi="IRLotus" w:cs="IRLotus"/>
          <w:sz w:val="28"/>
          <w:szCs w:val="28"/>
          <w:rtl/>
        </w:rPr>
        <w:t xml:space="preserve"> که</w:t>
      </w:r>
      <w:r w:rsidR="00F20027" w:rsidRPr="00997A4D">
        <w:rPr>
          <w:rFonts w:ascii="IRLotus" w:hAnsi="IRLotus" w:cs="IRLotus"/>
          <w:sz w:val="28"/>
          <w:szCs w:val="28"/>
          <w:rtl/>
        </w:rPr>
        <w:t xml:space="preserve"> </w:t>
      </w:r>
      <w:r w:rsidR="003A6C0F" w:rsidRPr="00997A4D">
        <w:rPr>
          <w:rFonts w:ascii="IRLotus" w:hAnsi="IRLotus" w:cs="IRLotus"/>
          <w:sz w:val="28"/>
          <w:szCs w:val="28"/>
          <w:rtl/>
        </w:rPr>
        <w:t xml:space="preserve">مغز احتمالاً نه به عنوان </w:t>
      </w:r>
      <w:r w:rsidR="0084112E" w:rsidRPr="00997A4D">
        <w:rPr>
          <w:rFonts w:ascii="IRLotus" w:hAnsi="IRLotus" w:cs="IRLotus"/>
          <w:sz w:val="28"/>
          <w:szCs w:val="28"/>
          <w:rtl/>
        </w:rPr>
        <w:t>منشأ</w:t>
      </w:r>
      <w:r w:rsidR="006F0518" w:rsidRPr="00997A4D">
        <w:rPr>
          <w:rFonts w:ascii="IRLotus" w:hAnsi="IRLotus" w:cs="IRLotus"/>
          <w:sz w:val="28"/>
          <w:szCs w:val="28"/>
          <w:rtl/>
        </w:rPr>
        <w:t xml:space="preserve"> منحصر به فرد ادراک اخلاقی</w:t>
      </w:r>
      <w:r w:rsidR="003A6C0F" w:rsidRPr="00997A4D">
        <w:rPr>
          <w:rFonts w:ascii="IRLotus" w:hAnsi="IRLotus" w:cs="IRLotus"/>
          <w:sz w:val="28"/>
          <w:szCs w:val="28"/>
          <w:rtl/>
        </w:rPr>
        <w:t>، بلکه به عنوان واسطه یا بخشی از یک شبکه ادراکی گسترده‌تر عمل می‌کند که</w:t>
      </w:r>
      <w:r w:rsidR="00C50C3B" w:rsidRPr="00997A4D">
        <w:rPr>
          <w:rFonts w:ascii="IRLotus" w:hAnsi="IRLotus" w:cs="IRLotus"/>
          <w:sz w:val="28"/>
          <w:szCs w:val="28"/>
          <w:rtl/>
        </w:rPr>
        <w:t xml:space="preserve"> عناصری مثل بعد روانی،</w:t>
      </w:r>
      <w:r w:rsidR="003A6C0F" w:rsidRPr="00997A4D">
        <w:rPr>
          <w:rFonts w:ascii="IRLotus" w:hAnsi="IRLotus" w:cs="IRLotus"/>
          <w:sz w:val="28"/>
          <w:szCs w:val="28"/>
          <w:rtl/>
        </w:rPr>
        <w:t xml:space="preserve"> ذهن</w:t>
      </w:r>
      <w:r w:rsidR="00C50C3B" w:rsidRPr="00997A4D">
        <w:rPr>
          <w:rFonts w:ascii="IRLotus" w:hAnsi="IRLotus" w:cs="IRLotus"/>
          <w:sz w:val="28"/>
          <w:szCs w:val="28"/>
          <w:rtl/>
        </w:rPr>
        <w:t xml:space="preserve"> غیرمادی</w:t>
      </w:r>
      <w:r w:rsidR="003A6C0F" w:rsidRPr="00997A4D">
        <w:rPr>
          <w:rFonts w:ascii="IRLotus" w:hAnsi="IRLotus" w:cs="IRLotus"/>
          <w:sz w:val="28"/>
          <w:szCs w:val="28"/>
          <w:rtl/>
        </w:rPr>
        <w:t xml:space="preserve"> و محیط نیز در آن نقش دارند.</w:t>
      </w:r>
      <w:r w:rsidR="00EA7711" w:rsidRPr="00997A4D">
        <w:rPr>
          <w:rFonts w:ascii="IRLotus" w:hAnsi="IRLotus" w:cs="IRLotus"/>
          <w:sz w:val="28"/>
          <w:szCs w:val="28"/>
          <w:rtl/>
        </w:rPr>
        <w:t xml:space="preserve"> </w:t>
      </w:r>
      <w:r w:rsidR="001656A9" w:rsidRPr="00997A4D">
        <w:rPr>
          <w:rFonts w:ascii="IRLotus" w:hAnsi="IRLotus" w:cs="IRLotus"/>
          <w:sz w:val="28"/>
          <w:szCs w:val="28"/>
          <w:rtl/>
        </w:rPr>
        <w:t>از سوی دیگر</w:t>
      </w:r>
      <w:r w:rsidR="00703A8C" w:rsidRPr="00997A4D">
        <w:rPr>
          <w:rFonts w:ascii="IRLotus" w:hAnsi="IRLotus" w:cs="IRLotus"/>
          <w:sz w:val="28"/>
          <w:szCs w:val="28"/>
          <w:rtl/>
        </w:rPr>
        <w:t xml:space="preserve"> نشان می‌دهد هر گونه تبیین‌ </w:t>
      </w:r>
      <w:r w:rsidR="00D6334D" w:rsidRPr="00997A4D">
        <w:rPr>
          <w:rFonts w:ascii="IRLotus" w:hAnsi="IRLotus" w:cs="IRLotus"/>
          <w:sz w:val="28"/>
          <w:szCs w:val="28"/>
          <w:rtl/>
        </w:rPr>
        <w:t>تک‌</w:t>
      </w:r>
      <w:r w:rsidR="00703A8C" w:rsidRPr="00997A4D">
        <w:rPr>
          <w:rFonts w:ascii="IRLotus" w:hAnsi="IRLotus" w:cs="IRLotus"/>
          <w:sz w:val="28"/>
          <w:szCs w:val="28"/>
          <w:rtl/>
        </w:rPr>
        <w:t>عاملی مثل</w:t>
      </w:r>
      <w:r w:rsidR="001656A9" w:rsidRPr="00997A4D">
        <w:rPr>
          <w:rFonts w:ascii="IRLotus" w:hAnsi="IRLotus" w:cs="IRLotus"/>
          <w:sz w:val="28"/>
          <w:szCs w:val="28"/>
          <w:rtl/>
        </w:rPr>
        <w:t xml:space="preserve"> </w:t>
      </w:r>
      <w:r w:rsidR="00EA7711" w:rsidRPr="00997A4D">
        <w:rPr>
          <w:rFonts w:ascii="IRLotus" w:hAnsi="IRLotus" w:cs="IRLotus"/>
          <w:sz w:val="28"/>
          <w:szCs w:val="28"/>
          <w:rtl/>
        </w:rPr>
        <w:t>تبیین‌های صرفاً فرامادی، در توضیح جامع این پدیده‌</w:t>
      </w:r>
      <w:r w:rsidR="00B5546C" w:rsidRPr="00997A4D">
        <w:rPr>
          <w:rFonts w:ascii="IRLotus" w:hAnsi="IRLotus" w:cs="IRLotus"/>
          <w:sz w:val="28"/>
          <w:szCs w:val="28"/>
          <w:rtl/>
        </w:rPr>
        <w:t xml:space="preserve"> </w:t>
      </w:r>
      <w:r w:rsidR="002E370D" w:rsidRPr="00997A4D">
        <w:rPr>
          <w:rFonts w:ascii="IRLotus" w:hAnsi="IRLotus" w:cs="IRLotus"/>
          <w:sz w:val="28"/>
          <w:szCs w:val="28"/>
          <w:rtl/>
        </w:rPr>
        <w:t>ناتوان‌ است</w:t>
      </w:r>
      <w:r w:rsidR="00836CA3" w:rsidRPr="00997A4D">
        <w:rPr>
          <w:rFonts w:ascii="IRLotus" w:hAnsi="IRLotus" w:cs="IRLotus"/>
          <w:sz w:val="28"/>
          <w:szCs w:val="28"/>
          <w:rtl/>
        </w:rPr>
        <w:t>.</w:t>
      </w:r>
    </w:p>
    <w:p w14:paraId="11A48BD1" w14:textId="58A439F7" w:rsidR="00DE0850" w:rsidRDefault="00DE0850" w:rsidP="006374DC">
      <w:pPr>
        <w:rPr>
          <w:rFonts w:ascii="IRLotus" w:hAnsi="IRLotus" w:cs="IRLotus"/>
          <w:color w:val="00B050"/>
          <w:sz w:val="28"/>
          <w:szCs w:val="28"/>
          <w:rtl/>
        </w:rPr>
      </w:pPr>
    </w:p>
    <w:p w14:paraId="746DE698" w14:textId="77777777" w:rsidR="009642F6" w:rsidRDefault="009642F6" w:rsidP="009E6E9A">
      <w:pPr>
        <w:jc w:val="both"/>
        <w:rPr>
          <w:rFonts w:ascii="IRLotus" w:hAnsi="IRLotus" w:cs="IRLotus"/>
          <w:b/>
          <w:bCs/>
          <w:sz w:val="28"/>
          <w:szCs w:val="28"/>
          <w:rtl/>
        </w:rPr>
      </w:pPr>
    </w:p>
    <w:p w14:paraId="70873FAF" w14:textId="77777777" w:rsidR="003763B5" w:rsidRDefault="003763B5" w:rsidP="009E6E9A">
      <w:pPr>
        <w:jc w:val="both"/>
        <w:rPr>
          <w:rFonts w:ascii="IRLotus" w:hAnsi="IRLotus" w:cs="IRLotus"/>
          <w:b/>
          <w:bCs/>
          <w:sz w:val="28"/>
          <w:szCs w:val="28"/>
          <w:rtl/>
        </w:rPr>
      </w:pPr>
    </w:p>
    <w:p w14:paraId="128F7963" w14:textId="77777777" w:rsidR="003763B5" w:rsidRDefault="003763B5" w:rsidP="009E6E9A">
      <w:pPr>
        <w:jc w:val="both"/>
        <w:rPr>
          <w:rFonts w:ascii="IRLotus" w:hAnsi="IRLotus" w:cs="IRLotus"/>
          <w:b/>
          <w:bCs/>
          <w:sz w:val="28"/>
          <w:szCs w:val="28"/>
          <w:rtl/>
        </w:rPr>
      </w:pPr>
    </w:p>
    <w:p w14:paraId="0FA30328" w14:textId="77777777" w:rsidR="003763B5" w:rsidRDefault="003763B5" w:rsidP="009E6E9A">
      <w:pPr>
        <w:jc w:val="both"/>
        <w:rPr>
          <w:rFonts w:ascii="IRLotus" w:hAnsi="IRLotus" w:cs="IRLotus"/>
          <w:b/>
          <w:bCs/>
          <w:sz w:val="28"/>
          <w:szCs w:val="28"/>
          <w:rtl/>
        </w:rPr>
      </w:pPr>
    </w:p>
    <w:p w14:paraId="7BBCBC44" w14:textId="77777777" w:rsidR="003763B5" w:rsidRDefault="003763B5" w:rsidP="009E6E9A">
      <w:pPr>
        <w:jc w:val="both"/>
        <w:rPr>
          <w:rFonts w:ascii="IRLotus" w:hAnsi="IRLotus" w:cs="IRLotus" w:hint="cs"/>
          <w:b/>
          <w:bCs/>
          <w:sz w:val="28"/>
          <w:szCs w:val="28"/>
          <w:rtl/>
        </w:rPr>
      </w:pPr>
    </w:p>
    <w:p w14:paraId="26391308" w14:textId="18FB4B61" w:rsidR="00090DFD" w:rsidRPr="009E6E9A" w:rsidRDefault="006374DC" w:rsidP="009E6E9A">
      <w:pPr>
        <w:jc w:val="both"/>
        <w:rPr>
          <w:rFonts w:ascii="IRLotus" w:hAnsi="IRLotus" w:cs="IRLotus"/>
          <w:sz w:val="28"/>
          <w:szCs w:val="28"/>
          <w:rtl/>
        </w:rPr>
      </w:pPr>
      <w:r w:rsidRPr="00F0089B">
        <w:rPr>
          <w:rFonts w:ascii="IRLotus" w:hAnsi="IRLotus" w:cs="IRLotus"/>
          <w:b/>
          <w:bCs/>
          <w:sz w:val="28"/>
          <w:szCs w:val="28"/>
          <w:rtl/>
        </w:rPr>
        <w:t>تشکر و قدردانی</w:t>
      </w:r>
      <w:r w:rsidR="00090DFD" w:rsidRPr="00F0089B">
        <w:rPr>
          <w:rFonts w:ascii="IRLotus" w:hAnsi="IRLotus" w:cs="IRLotus" w:hint="cs"/>
          <w:b/>
          <w:bCs/>
          <w:sz w:val="28"/>
          <w:szCs w:val="28"/>
          <w:rtl/>
        </w:rPr>
        <w:t>:</w:t>
      </w:r>
      <w:r w:rsidR="00D6562F" w:rsidRPr="009E6E9A">
        <w:rPr>
          <w:rFonts w:ascii="IRLotus" w:hAnsi="IRLotus" w:cs="IRLotus" w:hint="cs"/>
          <w:sz w:val="28"/>
          <w:szCs w:val="28"/>
          <w:rtl/>
        </w:rPr>
        <w:t xml:space="preserve"> </w:t>
      </w:r>
      <w:r w:rsidR="00D6562F" w:rsidRPr="009E6E9A">
        <w:rPr>
          <w:rFonts w:ascii="IRLotus" w:hAnsi="IRLotus" w:cs="IRLotus"/>
          <w:sz w:val="28"/>
          <w:szCs w:val="28"/>
        </w:rPr>
        <w:t>"</w:t>
      </w:r>
      <w:r w:rsidR="00D6562F" w:rsidRPr="009E6E9A">
        <w:rPr>
          <w:rFonts w:ascii="IRLotus" w:hAnsi="IRLotus" w:cs="IRLotus"/>
          <w:sz w:val="28"/>
          <w:szCs w:val="28"/>
          <w:rtl/>
        </w:rPr>
        <w:t>موردی برای گزارش وجود ندارد</w:t>
      </w:r>
      <w:r w:rsidR="00D6562F" w:rsidRPr="009E6E9A">
        <w:rPr>
          <w:rFonts w:ascii="IRLotus" w:hAnsi="IRLotus" w:cs="IRLotus"/>
          <w:sz w:val="28"/>
          <w:szCs w:val="28"/>
        </w:rPr>
        <w:t>"</w:t>
      </w:r>
    </w:p>
    <w:p w14:paraId="377237DA" w14:textId="3053DCCC" w:rsidR="00D6562F" w:rsidRPr="009E6E9A" w:rsidRDefault="006374DC" w:rsidP="009E6E9A">
      <w:pPr>
        <w:jc w:val="both"/>
        <w:rPr>
          <w:rFonts w:ascii="IRLotus" w:hAnsi="IRLotus" w:cs="IRLotus"/>
          <w:sz w:val="28"/>
          <w:szCs w:val="28"/>
          <w:rtl/>
        </w:rPr>
      </w:pPr>
      <w:r w:rsidRPr="009E6E9A">
        <w:rPr>
          <w:rFonts w:ascii="IRLotus" w:hAnsi="IRLotus" w:cs="IRLotus"/>
          <w:sz w:val="28"/>
          <w:szCs w:val="28"/>
          <w:rtl/>
        </w:rPr>
        <w:t xml:space="preserve"> </w:t>
      </w:r>
      <w:r w:rsidRPr="00F0089B">
        <w:rPr>
          <w:rFonts w:ascii="IRLotus" w:hAnsi="IRLotus" w:cs="IRLotus"/>
          <w:b/>
          <w:bCs/>
          <w:sz w:val="28"/>
          <w:szCs w:val="28"/>
          <w:rtl/>
        </w:rPr>
        <w:t>تاییدیه‌های اخلاقی</w:t>
      </w:r>
      <w:r w:rsidR="00D6562F" w:rsidRPr="00F0089B">
        <w:rPr>
          <w:rFonts w:ascii="IRLotus" w:hAnsi="IRLotus" w:cs="IRLotus" w:hint="cs"/>
          <w:b/>
          <w:bCs/>
          <w:sz w:val="28"/>
          <w:szCs w:val="28"/>
          <w:rtl/>
        </w:rPr>
        <w:t>:</w:t>
      </w:r>
      <w:r w:rsidR="00D6562F" w:rsidRPr="009E6E9A">
        <w:rPr>
          <w:rFonts w:ascii="IRLotus" w:hAnsi="IRLotus" w:cs="IRLotus" w:hint="cs"/>
          <w:sz w:val="28"/>
          <w:szCs w:val="28"/>
          <w:rtl/>
        </w:rPr>
        <w:t xml:space="preserve"> </w:t>
      </w:r>
      <w:r w:rsidR="008B2C10" w:rsidRPr="009E6E9A">
        <w:rPr>
          <w:rFonts w:ascii="IRLotus" w:hAnsi="IRLotus" w:cs="IRLotus"/>
          <w:sz w:val="28"/>
          <w:szCs w:val="28"/>
        </w:rPr>
        <w:t>"</w:t>
      </w:r>
      <w:r w:rsidR="008B2C10" w:rsidRPr="009E6E9A">
        <w:rPr>
          <w:rFonts w:ascii="IRLotus" w:hAnsi="IRLotus" w:cs="IRLotus"/>
          <w:sz w:val="28"/>
          <w:szCs w:val="28"/>
          <w:rtl/>
        </w:rPr>
        <w:t>موردی برای گزارش وجود ندارد</w:t>
      </w:r>
      <w:r w:rsidR="008B2C10" w:rsidRPr="009E6E9A">
        <w:rPr>
          <w:rFonts w:ascii="IRLotus" w:hAnsi="IRLotus" w:cs="IRLotus"/>
          <w:sz w:val="28"/>
          <w:szCs w:val="28"/>
        </w:rPr>
        <w:t>"</w:t>
      </w:r>
    </w:p>
    <w:p w14:paraId="2979300C" w14:textId="77777777" w:rsidR="00A60B66" w:rsidRPr="009E6E9A" w:rsidRDefault="006374DC" w:rsidP="009E6E9A">
      <w:pPr>
        <w:jc w:val="both"/>
        <w:rPr>
          <w:rFonts w:ascii="IRLotus" w:hAnsi="IRLotus" w:cs="IRLotus"/>
          <w:sz w:val="28"/>
          <w:szCs w:val="28"/>
          <w:rtl/>
        </w:rPr>
      </w:pPr>
      <w:r w:rsidRPr="009E6E9A">
        <w:rPr>
          <w:rFonts w:ascii="IRLotus" w:hAnsi="IRLotus" w:cs="IRLotus"/>
          <w:sz w:val="28"/>
          <w:szCs w:val="28"/>
          <w:rtl/>
        </w:rPr>
        <w:t xml:space="preserve"> </w:t>
      </w:r>
      <w:r w:rsidRPr="00EF0FA0">
        <w:rPr>
          <w:rFonts w:ascii="IRLotus" w:hAnsi="IRLotus" w:cs="IRLotus"/>
          <w:b/>
          <w:bCs/>
          <w:sz w:val="28"/>
          <w:szCs w:val="28"/>
          <w:rtl/>
        </w:rPr>
        <w:t>تعارض منافع</w:t>
      </w:r>
      <w:r w:rsidR="00A60B66" w:rsidRPr="00EF0FA0">
        <w:rPr>
          <w:rFonts w:ascii="IRLotus" w:hAnsi="IRLotus" w:cs="IRLotus" w:hint="cs"/>
          <w:b/>
          <w:bCs/>
          <w:sz w:val="28"/>
          <w:szCs w:val="28"/>
          <w:rtl/>
        </w:rPr>
        <w:t>:</w:t>
      </w:r>
      <w:r w:rsidR="00A60B66" w:rsidRPr="009E6E9A">
        <w:rPr>
          <w:rFonts w:ascii="IRLotus" w:hAnsi="IRLotus" w:cs="IRLotus" w:hint="cs"/>
          <w:sz w:val="28"/>
          <w:szCs w:val="28"/>
          <w:rtl/>
        </w:rPr>
        <w:t xml:space="preserve"> </w:t>
      </w:r>
      <w:r w:rsidR="00A60B66" w:rsidRPr="009E6E9A">
        <w:rPr>
          <w:rFonts w:ascii="IRLotus" w:hAnsi="IRLotus" w:cs="IRLotus"/>
          <w:sz w:val="28"/>
          <w:szCs w:val="28"/>
        </w:rPr>
        <w:t>"</w:t>
      </w:r>
      <w:r w:rsidR="00A60B66" w:rsidRPr="009E6E9A">
        <w:rPr>
          <w:rFonts w:ascii="IRLotus" w:hAnsi="IRLotus" w:cs="IRLotus"/>
          <w:sz w:val="28"/>
          <w:szCs w:val="28"/>
          <w:rtl/>
        </w:rPr>
        <w:t>موردی برای گزارش وجود ندارد</w:t>
      </w:r>
      <w:r w:rsidR="00A60B66" w:rsidRPr="009E6E9A">
        <w:rPr>
          <w:rFonts w:ascii="IRLotus" w:hAnsi="IRLotus" w:cs="IRLotus"/>
          <w:sz w:val="28"/>
          <w:szCs w:val="28"/>
        </w:rPr>
        <w:t>"</w:t>
      </w:r>
    </w:p>
    <w:p w14:paraId="3FF25829" w14:textId="711BAB5D" w:rsidR="002D267E" w:rsidRPr="009E6E9A" w:rsidRDefault="006374DC" w:rsidP="009E6E9A">
      <w:pPr>
        <w:jc w:val="both"/>
        <w:rPr>
          <w:rFonts w:ascii="IRLotus" w:hAnsi="IRLotus" w:cs="IRLotus"/>
          <w:sz w:val="28"/>
          <w:szCs w:val="28"/>
          <w:rtl/>
        </w:rPr>
      </w:pPr>
      <w:r w:rsidRPr="009E6E9A">
        <w:rPr>
          <w:rFonts w:ascii="IRLotus" w:hAnsi="IRLotus" w:cs="IRLotus"/>
          <w:sz w:val="28"/>
          <w:szCs w:val="28"/>
          <w:rtl/>
        </w:rPr>
        <w:t xml:space="preserve"> </w:t>
      </w:r>
      <w:r w:rsidRPr="00EF0FA0">
        <w:rPr>
          <w:rFonts w:ascii="IRLotus" w:hAnsi="IRLotus" w:cs="IRLotus"/>
          <w:b/>
          <w:bCs/>
          <w:sz w:val="28"/>
          <w:szCs w:val="28"/>
          <w:rtl/>
        </w:rPr>
        <w:t>سهم نویسندگان در مقاله</w:t>
      </w:r>
      <w:r w:rsidR="002D267E" w:rsidRPr="00EF0FA0">
        <w:rPr>
          <w:rFonts w:ascii="IRLotus" w:hAnsi="IRLotus" w:cs="IRLotus" w:hint="cs"/>
          <w:b/>
          <w:bCs/>
          <w:sz w:val="28"/>
          <w:szCs w:val="28"/>
          <w:rtl/>
        </w:rPr>
        <w:t>:</w:t>
      </w:r>
      <w:r w:rsidR="00946E2B" w:rsidRPr="009E6E9A">
        <w:rPr>
          <w:rFonts w:ascii="IRLotus" w:hAnsi="IRLotus" w:cs="IRLotus" w:hint="cs"/>
          <w:sz w:val="28"/>
          <w:szCs w:val="28"/>
          <w:rtl/>
        </w:rPr>
        <w:t xml:space="preserve"> </w:t>
      </w:r>
      <w:r w:rsidR="003D5B4D" w:rsidRPr="009E6E9A">
        <w:rPr>
          <w:rFonts w:ascii="IRLotus" w:hAnsi="IRLotus" w:cs="IRLotus" w:hint="cs"/>
          <w:sz w:val="28"/>
          <w:szCs w:val="28"/>
          <w:rtl/>
        </w:rPr>
        <w:t xml:space="preserve">سهم </w:t>
      </w:r>
      <w:r w:rsidR="00946E2B" w:rsidRPr="009E6E9A">
        <w:rPr>
          <w:rFonts w:ascii="IRLotus" w:hAnsi="IRLotus" w:cs="IRLotus" w:hint="cs"/>
          <w:sz w:val="28"/>
          <w:szCs w:val="28"/>
          <w:rtl/>
        </w:rPr>
        <w:t>هر کدام از نویسندگان 50درصد</w:t>
      </w:r>
    </w:p>
    <w:p w14:paraId="6A47553F" w14:textId="75BFB641" w:rsidR="006374DC" w:rsidRDefault="006374DC" w:rsidP="009E6E9A">
      <w:pPr>
        <w:jc w:val="both"/>
        <w:rPr>
          <w:rFonts w:ascii="IRLotus" w:hAnsi="IRLotus" w:cs="IRLotus"/>
          <w:sz w:val="28"/>
          <w:szCs w:val="28"/>
          <w:rtl/>
        </w:rPr>
      </w:pPr>
      <w:r w:rsidRPr="00EF0FA0">
        <w:rPr>
          <w:rFonts w:ascii="IRLotus" w:hAnsi="IRLotus" w:cs="IRLotus"/>
          <w:b/>
          <w:bCs/>
          <w:sz w:val="28"/>
          <w:szCs w:val="28"/>
          <w:rtl/>
        </w:rPr>
        <w:t>منابع مالی/حمایت‌ها</w:t>
      </w:r>
      <w:r w:rsidR="00946E2B" w:rsidRPr="00EF0FA0">
        <w:rPr>
          <w:rFonts w:ascii="IRLotus" w:hAnsi="IRLotus" w:cs="IRLotus" w:hint="cs"/>
          <w:b/>
          <w:bCs/>
          <w:sz w:val="28"/>
          <w:szCs w:val="28"/>
          <w:rtl/>
        </w:rPr>
        <w:t>:</w:t>
      </w:r>
      <w:r w:rsidR="00946E2B" w:rsidRPr="009E6E9A">
        <w:rPr>
          <w:rFonts w:ascii="IRLotus" w:hAnsi="IRLotus" w:cs="IRLotus" w:hint="cs"/>
          <w:sz w:val="28"/>
          <w:szCs w:val="28"/>
          <w:rtl/>
        </w:rPr>
        <w:t xml:space="preserve"> </w:t>
      </w:r>
      <w:r w:rsidR="00946E2B" w:rsidRPr="009E6E9A">
        <w:rPr>
          <w:rFonts w:ascii="IRLotus" w:hAnsi="IRLotus" w:cs="IRLotus"/>
          <w:sz w:val="28"/>
          <w:szCs w:val="28"/>
        </w:rPr>
        <w:t>"</w:t>
      </w:r>
      <w:r w:rsidR="00946E2B" w:rsidRPr="009E6E9A">
        <w:rPr>
          <w:rFonts w:ascii="IRLotus" w:hAnsi="IRLotus" w:cs="IRLotus"/>
          <w:sz w:val="28"/>
          <w:szCs w:val="28"/>
          <w:rtl/>
        </w:rPr>
        <w:t>موردی برای گزارش وجود ندارد</w:t>
      </w:r>
      <w:r w:rsidR="00946E2B" w:rsidRPr="009E6E9A">
        <w:rPr>
          <w:rFonts w:ascii="IRLotus" w:hAnsi="IRLotus" w:cs="IRLotus"/>
          <w:sz w:val="28"/>
          <w:szCs w:val="28"/>
        </w:rPr>
        <w:t>"</w:t>
      </w:r>
    </w:p>
    <w:p w14:paraId="68653377" w14:textId="77777777" w:rsidR="006337C6" w:rsidRDefault="006337C6" w:rsidP="009E6E9A">
      <w:pPr>
        <w:jc w:val="both"/>
        <w:rPr>
          <w:rFonts w:ascii="IRLotus" w:hAnsi="IRLotus" w:cs="IRLotus"/>
          <w:sz w:val="28"/>
          <w:szCs w:val="28"/>
          <w:rtl/>
        </w:rPr>
      </w:pPr>
    </w:p>
    <w:p w14:paraId="3734404B" w14:textId="77777777" w:rsidR="009642F6" w:rsidRDefault="009642F6" w:rsidP="009E6E9A">
      <w:pPr>
        <w:jc w:val="both"/>
        <w:rPr>
          <w:rFonts w:ascii="IRLotus" w:hAnsi="IRLotus" w:cs="IRLotus"/>
          <w:sz w:val="28"/>
          <w:szCs w:val="28"/>
          <w:rtl/>
        </w:rPr>
      </w:pPr>
    </w:p>
    <w:p w14:paraId="6A934673" w14:textId="77777777" w:rsidR="009642F6" w:rsidRDefault="009642F6" w:rsidP="009E6E9A">
      <w:pPr>
        <w:jc w:val="both"/>
        <w:rPr>
          <w:rFonts w:ascii="IRLotus" w:hAnsi="IRLotus" w:cs="IRLotus"/>
          <w:sz w:val="28"/>
          <w:szCs w:val="28"/>
          <w:rtl/>
        </w:rPr>
      </w:pPr>
    </w:p>
    <w:p w14:paraId="2F029560" w14:textId="77777777" w:rsidR="009642F6" w:rsidRDefault="009642F6" w:rsidP="009E6E9A">
      <w:pPr>
        <w:jc w:val="both"/>
        <w:rPr>
          <w:rFonts w:ascii="IRLotus" w:hAnsi="IRLotus" w:cs="IRLotus"/>
          <w:sz w:val="28"/>
          <w:szCs w:val="28"/>
          <w:rtl/>
        </w:rPr>
      </w:pPr>
    </w:p>
    <w:p w14:paraId="1129576C" w14:textId="77777777" w:rsidR="009642F6" w:rsidRDefault="009642F6" w:rsidP="009E6E9A">
      <w:pPr>
        <w:jc w:val="both"/>
        <w:rPr>
          <w:rFonts w:ascii="IRLotus" w:hAnsi="IRLotus" w:cs="IRLotus"/>
          <w:sz w:val="28"/>
          <w:szCs w:val="28"/>
          <w:rtl/>
        </w:rPr>
      </w:pPr>
    </w:p>
    <w:p w14:paraId="7A0B9203" w14:textId="77777777" w:rsidR="009642F6" w:rsidRDefault="009642F6" w:rsidP="009E6E9A">
      <w:pPr>
        <w:jc w:val="both"/>
        <w:rPr>
          <w:rFonts w:ascii="IRLotus" w:hAnsi="IRLotus" w:cs="IRLotus"/>
          <w:sz w:val="28"/>
          <w:szCs w:val="28"/>
          <w:rtl/>
        </w:rPr>
      </w:pPr>
    </w:p>
    <w:p w14:paraId="28ED7DBE" w14:textId="77777777" w:rsidR="009642F6" w:rsidRDefault="009642F6" w:rsidP="009E6E9A">
      <w:pPr>
        <w:jc w:val="both"/>
        <w:rPr>
          <w:rFonts w:ascii="IRLotus" w:hAnsi="IRLotus" w:cs="IRLotus"/>
          <w:sz w:val="28"/>
          <w:szCs w:val="28"/>
          <w:rtl/>
        </w:rPr>
      </w:pPr>
    </w:p>
    <w:p w14:paraId="39FDB738" w14:textId="77777777" w:rsidR="009642F6" w:rsidRDefault="009642F6" w:rsidP="009E6E9A">
      <w:pPr>
        <w:jc w:val="both"/>
        <w:rPr>
          <w:rFonts w:ascii="IRLotus" w:hAnsi="IRLotus" w:cs="IRLotus"/>
          <w:sz w:val="28"/>
          <w:szCs w:val="28"/>
          <w:rtl/>
        </w:rPr>
      </w:pPr>
    </w:p>
    <w:p w14:paraId="556AA6F9" w14:textId="77777777" w:rsidR="009642F6" w:rsidRDefault="009642F6" w:rsidP="009E6E9A">
      <w:pPr>
        <w:jc w:val="both"/>
        <w:rPr>
          <w:rFonts w:ascii="IRLotus" w:hAnsi="IRLotus" w:cs="IRLotus"/>
          <w:sz w:val="28"/>
          <w:szCs w:val="28"/>
          <w:rtl/>
        </w:rPr>
      </w:pPr>
    </w:p>
    <w:p w14:paraId="7794912B" w14:textId="77777777" w:rsidR="009642F6" w:rsidRDefault="009642F6" w:rsidP="009E6E9A">
      <w:pPr>
        <w:jc w:val="both"/>
        <w:rPr>
          <w:rFonts w:ascii="IRLotus" w:hAnsi="IRLotus" w:cs="IRLotus"/>
          <w:sz w:val="28"/>
          <w:szCs w:val="28"/>
          <w:rtl/>
        </w:rPr>
      </w:pPr>
    </w:p>
    <w:p w14:paraId="1CE53704" w14:textId="062C5889" w:rsidR="002B2840" w:rsidRPr="00CE3D39" w:rsidRDefault="002B2840" w:rsidP="00930F45">
      <w:pPr>
        <w:pStyle w:val="ListParagraph"/>
        <w:ind w:left="0"/>
        <w:rPr>
          <w:rFonts w:asciiTheme="majorBidi" w:hAnsiTheme="majorBidi" w:cstheme="majorBidi"/>
          <w:b/>
          <w:bCs/>
          <w:rtl/>
        </w:rPr>
      </w:pPr>
      <w:r w:rsidRPr="00993669">
        <w:rPr>
          <w:rFonts w:cs="B Titr" w:hint="cs"/>
          <w:b/>
          <w:bCs/>
          <w:sz w:val="26"/>
          <w:szCs w:val="26"/>
          <w:rtl/>
        </w:rPr>
        <w:t>منابع</w:t>
      </w:r>
    </w:p>
    <w:p w14:paraId="207C4383" w14:textId="77777777" w:rsidR="002B2840" w:rsidRPr="00FA2AE6" w:rsidRDefault="002B2840" w:rsidP="00CE3D39">
      <w:pPr>
        <w:pStyle w:val="FootnoteText"/>
        <w:bidi w:val="0"/>
        <w:ind w:left="360"/>
        <w:rPr>
          <w:rFonts w:asciiTheme="majorBidi" w:hAnsiTheme="majorBidi" w:cstheme="majorBidi"/>
          <w:sz w:val="22"/>
          <w:szCs w:val="22"/>
          <w:rtl/>
        </w:rPr>
      </w:pPr>
      <w:r w:rsidRPr="00FA2AE6">
        <w:rPr>
          <w:rStyle w:val="Hyperlink"/>
          <w:rFonts w:asciiTheme="majorBidi" w:hAnsiTheme="majorBidi" w:cstheme="majorBidi"/>
          <w:color w:val="auto"/>
          <w:sz w:val="22"/>
          <w:szCs w:val="22"/>
          <w:u w:val="none"/>
        </w:rPr>
        <w:t xml:space="preserve">Atwater, P. M. H., 2007, </w:t>
      </w:r>
      <w:hyperlink r:id="rId11" w:history="1">
        <w:r w:rsidRPr="00FA2AE6">
          <w:rPr>
            <w:rStyle w:val="Hyperlink"/>
            <w:rFonts w:asciiTheme="majorBidi" w:hAnsiTheme="majorBidi" w:cstheme="majorBidi"/>
            <w:b/>
            <w:bCs/>
            <w:i/>
            <w:iCs/>
            <w:color w:val="auto"/>
            <w:sz w:val="22"/>
            <w:szCs w:val="22"/>
            <w:u w:val="none"/>
          </w:rPr>
          <w:t>The Big Book of Near-Death Experiences The Ultimate Guide to the NDE and Its Aftereffects</w:t>
        </w:r>
      </w:hyperlink>
      <w:r w:rsidRPr="00FA2AE6">
        <w:rPr>
          <w:rFonts w:asciiTheme="majorBidi" w:hAnsiTheme="majorBidi" w:cstheme="majorBidi"/>
          <w:sz w:val="22"/>
          <w:szCs w:val="22"/>
        </w:rPr>
        <w:t>, Rainbow Ridge Books</w:t>
      </w:r>
    </w:p>
    <w:p w14:paraId="5A36AEC3"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Augustine, Keith and Yonatan I. Fishman, 2015, "The Dualist’s Dilemma: The High Cost of Reconciling Neuroscience with a Soul", in: Martin, Michael; Augustine, Keith, 2015, </w:t>
      </w:r>
      <w:r w:rsidRPr="00CE3D39">
        <w:rPr>
          <w:rFonts w:asciiTheme="majorBidi" w:hAnsiTheme="majorBidi" w:cstheme="majorBidi"/>
          <w:b/>
          <w:bCs/>
          <w:i/>
          <w:iCs/>
          <w:sz w:val="22"/>
          <w:szCs w:val="22"/>
        </w:rPr>
        <w:t>The Myth of an Afterlife: The Case against Life After Death</w:t>
      </w:r>
      <w:r w:rsidRPr="00CE3D39">
        <w:rPr>
          <w:rFonts w:asciiTheme="majorBidi" w:hAnsiTheme="majorBidi" w:cstheme="majorBidi"/>
          <w:sz w:val="22"/>
          <w:szCs w:val="22"/>
        </w:rPr>
        <w:t>, London: Rowman &amp; Littlefield</w:t>
      </w:r>
    </w:p>
    <w:p w14:paraId="7EDB5530"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Augustine, Keith, 2015a, "Introduction", in: Martin, Michael; Augustine, Keith, 2015, </w:t>
      </w:r>
      <w:r w:rsidRPr="00CE3D39">
        <w:rPr>
          <w:rFonts w:asciiTheme="majorBidi" w:hAnsiTheme="majorBidi" w:cstheme="majorBidi"/>
          <w:b/>
          <w:bCs/>
          <w:i/>
          <w:iCs/>
          <w:sz w:val="22"/>
          <w:szCs w:val="22"/>
        </w:rPr>
        <w:t>The Myth of an Afterlife: The Case against Life After Death</w:t>
      </w:r>
      <w:r w:rsidRPr="00CE3D39">
        <w:rPr>
          <w:rFonts w:asciiTheme="majorBidi" w:hAnsiTheme="majorBidi" w:cstheme="majorBidi"/>
          <w:sz w:val="22"/>
          <w:szCs w:val="22"/>
        </w:rPr>
        <w:t>, London: Rowman &amp; Littlefield.</w:t>
      </w:r>
    </w:p>
    <w:p w14:paraId="3F601749"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Augustine, Keith, 2015b, "Near-Death Experiences are Hallucinations", in: Martin, Michael; Augustine, Keith, 2015, </w:t>
      </w:r>
      <w:r w:rsidRPr="00CE3D39">
        <w:rPr>
          <w:rFonts w:asciiTheme="majorBidi" w:hAnsiTheme="majorBidi" w:cstheme="majorBidi"/>
          <w:b/>
          <w:bCs/>
          <w:i/>
          <w:iCs/>
          <w:sz w:val="22"/>
          <w:szCs w:val="22"/>
        </w:rPr>
        <w:t>The Myth of an Afterlife: The Case against Life After Death</w:t>
      </w:r>
      <w:r w:rsidRPr="00CE3D39">
        <w:rPr>
          <w:rFonts w:asciiTheme="majorBidi" w:hAnsiTheme="majorBidi" w:cstheme="majorBidi"/>
          <w:sz w:val="22"/>
          <w:szCs w:val="22"/>
        </w:rPr>
        <w:t>, London: Rowman &amp; Littlefield.</w:t>
      </w:r>
    </w:p>
    <w:p w14:paraId="646A274E"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Bechara, Anderson, S.W., A., Damasio, H., Tranel, D., &amp; Damasio, A. R., 1999, "Impairment of social and moral behaviour related to early damage in human prefrontal cortex", </w:t>
      </w:r>
      <w:r w:rsidRPr="00CE3D39">
        <w:rPr>
          <w:rFonts w:asciiTheme="majorBidi" w:hAnsiTheme="majorBidi" w:cstheme="majorBidi"/>
          <w:b/>
          <w:bCs/>
          <w:i/>
          <w:iCs/>
          <w:sz w:val="22"/>
          <w:szCs w:val="22"/>
        </w:rPr>
        <w:t>Nature Neuroscience</w:t>
      </w:r>
      <w:r w:rsidRPr="00CE3D39">
        <w:rPr>
          <w:rFonts w:asciiTheme="majorBidi" w:hAnsiTheme="majorBidi" w:cstheme="majorBidi"/>
          <w:sz w:val="22"/>
          <w:szCs w:val="22"/>
        </w:rPr>
        <w:t>, V.2 (11): 1032-1037</w:t>
      </w:r>
    </w:p>
    <w:p w14:paraId="5772C8BB"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Blackmore, Susan, 1993, </w:t>
      </w:r>
      <w:r w:rsidRPr="00CE3D39">
        <w:rPr>
          <w:rFonts w:asciiTheme="majorBidi" w:hAnsiTheme="majorBidi" w:cstheme="majorBidi"/>
          <w:b/>
          <w:bCs/>
          <w:i/>
          <w:iCs/>
          <w:sz w:val="22"/>
          <w:szCs w:val="22"/>
        </w:rPr>
        <w:t>Dying to Live: Near-Death Experiences</w:t>
      </w:r>
      <w:r w:rsidRPr="00CE3D39">
        <w:rPr>
          <w:rFonts w:asciiTheme="majorBidi" w:hAnsiTheme="majorBidi" w:cstheme="majorBidi"/>
          <w:sz w:val="22"/>
          <w:szCs w:val="22"/>
        </w:rPr>
        <w:t xml:space="preserve">, London, Prometheus Books </w:t>
      </w:r>
    </w:p>
    <w:p w14:paraId="698B8F43"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Blackmore, Susan, 2005, </w:t>
      </w:r>
      <w:hyperlink r:id="rId12" w:history="1">
        <w:r w:rsidRPr="00CE3D39">
          <w:rPr>
            <w:rFonts w:asciiTheme="majorBidi" w:hAnsiTheme="majorBidi" w:cstheme="majorBidi"/>
            <w:b/>
            <w:bCs/>
            <w:i/>
            <w:iCs/>
            <w:sz w:val="22"/>
            <w:szCs w:val="22"/>
          </w:rPr>
          <w:t>Consciousness: A Very Short Introduction</w:t>
        </w:r>
      </w:hyperlink>
      <w:r w:rsidRPr="00CE3D39">
        <w:rPr>
          <w:rFonts w:asciiTheme="majorBidi" w:hAnsiTheme="majorBidi" w:cstheme="majorBidi"/>
          <w:sz w:val="22"/>
          <w:szCs w:val="22"/>
        </w:rPr>
        <w:t>, Oxford: Oxford University Press</w:t>
      </w:r>
    </w:p>
    <w:p w14:paraId="2A03FBAC"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Blair, R. J. R. (2007), "The amygdala and ventromedial prefrontal cortex in morality and psychopathy", </w:t>
      </w:r>
      <w:r w:rsidRPr="00CE3D39">
        <w:rPr>
          <w:rFonts w:asciiTheme="majorBidi" w:hAnsiTheme="majorBidi" w:cstheme="majorBidi"/>
          <w:b/>
          <w:bCs/>
          <w:i/>
          <w:iCs/>
          <w:sz w:val="22"/>
          <w:szCs w:val="22"/>
        </w:rPr>
        <w:t>Trends in Cognitive Sciences</w:t>
      </w:r>
      <w:r w:rsidRPr="00CE3D39">
        <w:rPr>
          <w:rFonts w:asciiTheme="majorBidi" w:hAnsiTheme="majorBidi" w:cstheme="majorBidi"/>
          <w:sz w:val="22"/>
          <w:szCs w:val="22"/>
        </w:rPr>
        <w:t>, 11(9), 387-392</w:t>
      </w:r>
    </w:p>
    <w:p w14:paraId="75DAB266"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Blum, Lawrence. 1991. “Moral Perception and Particularity”, </w:t>
      </w:r>
      <w:r w:rsidRPr="00CE3D39">
        <w:rPr>
          <w:rFonts w:asciiTheme="majorBidi" w:hAnsiTheme="majorBidi" w:cstheme="majorBidi"/>
          <w:b/>
          <w:bCs/>
          <w:i/>
          <w:iCs/>
          <w:sz w:val="22"/>
          <w:szCs w:val="22"/>
        </w:rPr>
        <w:t>Ethics</w:t>
      </w:r>
      <w:r w:rsidRPr="00CE3D39">
        <w:rPr>
          <w:rFonts w:asciiTheme="majorBidi" w:hAnsiTheme="majorBidi" w:cstheme="majorBidi"/>
          <w:sz w:val="22"/>
          <w:szCs w:val="22"/>
        </w:rPr>
        <w:t>, 101: 701-725.</w:t>
      </w:r>
    </w:p>
    <w:p w14:paraId="61FAE6BE"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Britton, W.B. and Bootzin, R.R., 2004, Near-death experiences and the temporal lobe, </w:t>
      </w:r>
      <w:r w:rsidRPr="00CE3D39">
        <w:rPr>
          <w:rFonts w:asciiTheme="majorBidi" w:hAnsiTheme="majorBidi" w:cstheme="majorBidi"/>
          <w:b/>
          <w:bCs/>
          <w:i/>
          <w:iCs/>
          <w:sz w:val="22"/>
          <w:szCs w:val="22"/>
        </w:rPr>
        <w:t>Psychol. Sci.,</w:t>
      </w:r>
      <w:r w:rsidRPr="00CE3D39">
        <w:rPr>
          <w:rFonts w:asciiTheme="majorBidi" w:hAnsiTheme="majorBidi" w:cstheme="majorBidi"/>
          <w:sz w:val="22"/>
          <w:szCs w:val="22"/>
        </w:rPr>
        <w:t xml:space="preserve"> 15: 254–258.</w:t>
      </w:r>
    </w:p>
    <w:p w14:paraId="7172F23E"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Cabrera, Frank, 2021, "Inference to the Best Explanation – An Overview", </w:t>
      </w:r>
      <w:r w:rsidRPr="00CE3D39">
        <w:rPr>
          <w:rFonts w:asciiTheme="majorBidi" w:hAnsiTheme="majorBidi" w:cstheme="majorBidi"/>
          <w:b/>
          <w:bCs/>
          <w:i/>
          <w:iCs/>
          <w:sz w:val="22"/>
          <w:szCs w:val="22"/>
        </w:rPr>
        <w:t>Handbook of Abductive Cognition</w:t>
      </w:r>
      <w:r w:rsidRPr="00CE3D39">
        <w:rPr>
          <w:rFonts w:asciiTheme="majorBidi" w:hAnsiTheme="majorBidi" w:cstheme="majorBidi"/>
          <w:sz w:val="22"/>
          <w:szCs w:val="22"/>
        </w:rPr>
        <w:t>, ed. L. Magnani., Springer</w:t>
      </w:r>
    </w:p>
    <w:p w14:paraId="61C431F4" w14:textId="77777777" w:rsidR="002B2840" w:rsidRPr="00CE3D39" w:rsidRDefault="002B2840" w:rsidP="00CE3D39">
      <w:pPr>
        <w:pStyle w:val="FootnoteText"/>
        <w:bidi w:val="0"/>
        <w:ind w:left="360"/>
        <w:jc w:val="both"/>
        <w:rPr>
          <w:rFonts w:asciiTheme="majorBidi" w:hAnsiTheme="majorBidi" w:cstheme="majorBidi"/>
          <w:sz w:val="22"/>
          <w:szCs w:val="22"/>
        </w:rPr>
      </w:pPr>
      <w:r w:rsidRPr="00CE3D39">
        <w:rPr>
          <w:rFonts w:asciiTheme="majorBidi" w:hAnsiTheme="majorBidi" w:cstheme="majorBidi"/>
          <w:sz w:val="22"/>
          <w:szCs w:val="22"/>
        </w:rPr>
        <w:t xml:space="preserve">Chappell, Timothy, 2008, "moral perception Philosophy", </w:t>
      </w:r>
      <w:r w:rsidRPr="00CE3D39">
        <w:rPr>
          <w:rFonts w:asciiTheme="majorBidi" w:hAnsiTheme="majorBidi" w:cstheme="majorBidi"/>
          <w:b/>
          <w:bCs/>
          <w:i/>
          <w:iCs/>
          <w:sz w:val="22"/>
          <w:szCs w:val="22"/>
        </w:rPr>
        <w:t>The Royal Institute of Philosophy</w:t>
      </w:r>
      <w:r w:rsidRPr="00CE3D39">
        <w:rPr>
          <w:rFonts w:asciiTheme="majorBidi" w:hAnsiTheme="majorBidi" w:cstheme="majorBidi"/>
          <w:sz w:val="22"/>
          <w:szCs w:val="22"/>
        </w:rPr>
        <w:t>, pp.421-437</w:t>
      </w:r>
    </w:p>
    <w:p w14:paraId="3EBD3A2D" w14:textId="77777777" w:rsidR="002B2840" w:rsidRPr="00CE3D39" w:rsidRDefault="002B2840" w:rsidP="00CE3D39">
      <w:pPr>
        <w:pStyle w:val="NormalWeb"/>
        <w:spacing w:before="0" w:beforeAutospacing="0" w:after="0" w:afterAutospacing="0"/>
        <w:ind w:left="360"/>
        <w:jc w:val="both"/>
        <w:rPr>
          <w:rFonts w:asciiTheme="majorBidi" w:hAnsiTheme="majorBidi" w:cstheme="majorBidi"/>
          <w:sz w:val="22"/>
          <w:szCs w:val="22"/>
        </w:rPr>
      </w:pPr>
      <w:r w:rsidRPr="00CE3D39">
        <w:rPr>
          <w:rFonts w:asciiTheme="majorBidi" w:hAnsiTheme="majorBidi" w:cstheme="majorBidi"/>
          <w:sz w:val="22"/>
          <w:szCs w:val="22"/>
        </w:rPr>
        <w:t xml:space="preserve">Chow, Tiffany W., Jeffrey L. Cummings, 2007, "Frontal-Subcortical Circuits", In: Bruce L. Miller and Jeffrey L. Cummings (Eds.), </w:t>
      </w:r>
      <w:r w:rsidRPr="00CE3D39">
        <w:rPr>
          <w:rFonts w:asciiTheme="majorBidi" w:hAnsiTheme="majorBidi" w:cstheme="majorBidi"/>
          <w:b/>
          <w:bCs/>
          <w:i/>
          <w:iCs/>
          <w:sz w:val="22"/>
          <w:szCs w:val="22"/>
        </w:rPr>
        <w:t>The human frontal lobes: Functions and disorders</w:t>
      </w:r>
      <w:r w:rsidRPr="00CE3D39">
        <w:rPr>
          <w:rFonts w:asciiTheme="majorBidi" w:hAnsiTheme="majorBidi" w:cstheme="majorBidi"/>
          <w:sz w:val="22"/>
          <w:szCs w:val="22"/>
        </w:rPr>
        <w:t xml:space="preserve"> (2nd ed., pp. 25–43). </w:t>
      </w:r>
    </w:p>
    <w:p w14:paraId="7C6DB6B2" w14:textId="77777777" w:rsidR="002B2840" w:rsidRPr="00CE3D39" w:rsidRDefault="002B2840" w:rsidP="00CE3D39">
      <w:pPr>
        <w:pStyle w:val="NormalWeb"/>
        <w:spacing w:before="0" w:beforeAutospacing="0" w:after="0" w:afterAutospacing="0"/>
        <w:ind w:left="360"/>
        <w:jc w:val="both"/>
        <w:rPr>
          <w:rFonts w:asciiTheme="majorBidi" w:hAnsiTheme="majorBidi" w:cstheme="majorBidi"/>
          <w:sz w:val="22"/>
          <w:szCs w:val="22"/>
        </w:rPr>
      </w:pPr>
      <w:r w:rsidRPr="00CE3D39">
        <w:rPr>
          <w:rFonts w:asciiTheme="majorBidi" w:hAnsiTheme="majorBidi" w:cstheme="majorBidi"/>
          <w:sz w:val="22"/>
          <w:szCs w:val="22"/>
        </w:rPr>
        <w:t xml:space="preserve">Clausen, Jens; Levy,  Neil, 2015, "What Is Neuroethics?", in: Jens Neil Levy (eds.), </w:t>
      </w:r>
      <w:r w:rsidRPr="00CE3D39">
        <w:rPr>
          <w:rFonts w:asciiTheme="majorBidi" w:hAnsiTheme="majorBidi" w:cstheme="majorBidi"/>
          <w:b/>
          <w:bCs/>
          <w:i/>
          <w:iCs/>
          <w:sz w:val="22"/>
          <w:szCs w:val="22"/>
        </w:rPr>
        <w:t>Handbook of Neuroethics</w:t>
      </w:r>
      <w:r w:rsidRPr="00CE3D39">
        <w:rPr>
          <w:rFonts w:asciiTheme="majorBidi" w:hAnsiTheme="majorBidi" w:cstheme="majorBidi"/>
          <w:sz w:val="22"/>
          <w:szCs w:val="22"/>
        </w:rPr>
        <w:t>, New York London, Springer Reference</w:t>
      </w:r>
    </w:p>
    <w:p w14:paraId="1806CF84" w14:textId="77777777" w:rsidR="002B2840" w:rsidRPr="00CE3D39" w:rsidRDefault="002B2840" w:rsidP="00CE3D39">
      <w:pPr>
        <w:bidi w:val="0"/>
        <w:ind w:left="360"/>
        <w:rPr>
          <w:rStyle w:val="chat-container"/>
          <w:rFonts w:asciiTheme="majorBidi" w:hAnsiTheme="majorBidi" w:cstheme="majorBidi"/>
        </w:rPr>
      </w:pPr>
      <w:r w:rsidRPr="00CE3D39">
        <w:rPr>
          <w:rFonts w:asciiTheme="majorBidi" w:hAnsiTheme="majorBidi" w:cstheme="majorBidi"/>
        </w:rPr>
        <w:t xml:space="preserve">Decety et al., 2013, "An fMRI study of affective perspective taking in individuals with psychopathy: imagining another in pain does not evoke empathy", </w:t>
      </w:r>
      <w:r w:rsidRPr="00CE3D39">
        <w:rPr>
          <w:rFonts w:asciiTheme="majorBidi" w:hAnsiTheme="majorBidi" w:cstheme="majorBidi"/>
          <w:b/>
          <w:bCs/>
          <w:i/>
          <w:iCs/>
        </w:rPr>
        <w:t>Original research paper</w:t>
      </w:r>
      <w:r w:rsidRPr="00CE3D39">
        <w:rPr>
          <w:rFonts w:asciiTheme="majorBidi" w:hAnsiTheme="majorBidi" w:cstheme="majorBidi"/>
        </w:rPr>
        <w:t xml:space="preserve">, V. 7 </w:t>
      </w:r>
      <w:r w:rsidRPr="00CE3D39">
        <w:rPr>
          <w:rStyle w:val="chat-container"/>
          <w:rFonts w:asciiTheme="majorBidi" w:hAnsiTheme="majorBidi" w:cstheme="majorBidi"/>
        </w:rPr>
        <w:t>(489): 1-12</w:t>
      </w:r>
    </w:p>
    <w:p w14:paraId="5853B060" w14:textId="77777777" w:rsidR="002B2840" w:rsidRPr="00CE3D39" w:rsidRDefault="002B2840" w:rsidP="00CE3D39">
      <w:pPr>
        <w:pStyle w:val="FootnoteText"/>
        <w:bidi w:val="0"/>
        <w:ind w:left="360"/>
        <w:rPr>
          <w:rFonts w:asciiTheme="majorBidi" w:hAnsiTheme="majorBidi" w:cstheme="majorBidi"/>
          <w:sz w:val="22"/>
          <w:szCs w:val="22"/>
        </w:rPr>
      </w:pPr>
      <w:r w:rsidRPr="00CE3D39">
        <w:rPr>
          <w:rStyle w:val="chat-container"/>
          <w:rFonts w:asciiTheme="majorBidi" w:hAnsiTheme="majorBidi" w:cstheme="majorBidi"/>
          <w:sz w:val="22"/>
          <w:szCs w:val="22"/>
        </w:rPr>
        <w:t xml:space="preserve">Dellsén, Finnur, 2024, </w:t>
      </w:r>
      <w:r w:rsidRPr="00CE3D39">
        <w:rPr>
          <w:rStyle w:val="chat-container"/>
          <w:rFonts w:asciiTheme="majorBidi" w:hAnsiTheme="majorBidi" w:cstheme="majorBidi"/>
          <w:b/>
          <w:bCs/>
          <w:i/>
          <w:iCs/>
          <w:sz w:val="22"/>
          <w:szCs w:val="22"/>
        </w:rPr>
        <w:t>Abductive Reasoning in Science</w:t>
      </w:r>
      <w:r w:rsidRPr="00CE3D39">
        <w:rPr>
          <w:rStyle w:val="chat-container"/>
          <w:rFonts w:asciiTheme="majorBidi" w:hAnsiTheme="majorBidi" w:cstheme="majorBidi"/>
          <w:sz w:val="22"/>
          <w:szCs w:val="22"/>
        </w:rPr>
        <w:t>, New York: Cambridge University Press</w:t>
      </w:r>
    </w:p>
    <w:p w14:paraId="1DA24046" w14:textId="3FFA1ACD" w:rsidR="002B2840" w:rsidRPr="00CE3D39" w:rsidRDefault="002B2840" w:rsidP="00685B05">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Douven, Igor, 2025, "Abduction", </w:t>
      </w:r>
      <w:r w:rsidRPr="00CE3D39">
        <w:rPr>
          <w:rFonts w:asciiTheme="majorBidi" w:hAnsiTheme="majorBidi" w:cstheme="majorBidi"/>
          <w:b/>
          <w:bCs/>
          <w:sz w:val="22"/>
          <w:szCs w:val="22"/>
        </w:rPr>
        <w:t>Stanford Encyclopedia of Philosophy</w:t>
      </w:r>
      <w:r w:rsidRPr="00CE3D39">
        <w:rPr>
          <w:rFonts w:asciiTheme="majorBidi" w:hAnsiTheme="majorBidi" w:cstheme="majorBidi"/>
          <w:sz w:val="22"/>
          <w:szCs w:val="22"/>
        </w:rPr>
        <w:t xml:space="preserve">, </w:t>
      </w:r>
      <w:hyperlink r:id="rId13" w:history="1">
        <w:r w:rsidRPr="00CE3D39">
          <w:rPr>
            <w:rStyle w:val="Hyperlink"/>
            <w:rFonts w:asciiTheme="majorBidi" w:hAnsiTheme="majorBidi" w:cstheme="majorBidi"/>
            <w:sz w:val="22"/>
            <w:szCs w:val="22"/>
          </w:rPr>
          <w:t>https://plato.stanford.edu/entries/abduction/</w:t>
        </w:r>
      </w:hyperlink>
      <w:r w:rsidRPr="00CE3D39">
        <w:rPr>
          <w:rFonts w:asciiTheme="majorBidi" w:hAnsiTheme="majorBidi" w:cstheme="majorBidi"/>
          <w:sz w:val="22"/>
          <w:szCs w:val="22"/>
        </w:rPr>
        <w:t xml:space="preserve"> - 2025 July 5</w:t>
      </w:r>
    </w:p>
    <w:p w14:paraId="74887865"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French, Christopher C., 2005, "Near-death experiences in cardiac arrest survivors", </w:t>
      </w:r>
      <w:r w:rsidRPr="00CE3D39">
        <w:rPr>
          <w:rFonts w:asciiTheme="majorBidi" w:hAnsiTheme="majorBidi" w:cstheme="majorBidi"/>
          <w:b/>
          <w:bCs/>
          <w:i/>
          <w:iCs/>
          <w:sz w:val="22"/>
          <w:szCs w:val="22"/>
        </w:rPr>
        <w:t>Progress in Brain Research</w:t>
      </w:r>
      <w:r w:rsidRPr="00CE3D39">
        <w:rPr>
          <w:rFonts w:asciiTheme="majorBidi" w:hAnsiTheme="majorBidi" w:cstheme="majorBidi"/>
          <w:sz w:val="22"/>
          <w:szCs w:val="22"/>
        </w:rPr>
        <w:t>, V.150: 351-367</w:t>
      </w:r>
    </w:p>
    <w:p w14:paraId="327FB906"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French, Christopher C., Anna Stone, 2014, "</w:t>
      </w:r>
      <w:r w:rsidRPr="00CE3D39">
        <w:rPr>
          <w:rFonts w:asciiTheme="majorBidi" w:hAnsiTheme="majorBidi" w:cstheme="majorBidi"/>
          <w:b/>
          <w:bCs/>
          <w:i/>
          <w:iCs/>
          <w:sz w:val="22"/>
          <w:szCs w:val="22"/>
        </w:rPr>
        <w:t>Anomalistic Psychology: Exploring Paranormal Belief and Experience</w:t>
      </w:r>
      <w:r w:rsidRPr="00CE3D39">
        <w:rPr>
          <w:rFonts w:asciiTheme="majorBidi" w:hAnsiTheme="majorBidi" w:cstheme="majorBidi"/>
          <w:sz w:val="22"/>
          <w:szCs w:val="22"/>
        </w:rPr>
        <w:t>", London: Red Globe Press.</w:t>
      </w:r>
    </w:p>
    <w:p w14:paraId="68E9D83E" w14:textId="77777777" w:rsidR="002B2840" w:rsidRPr="00CE3D39" w:rsidRDefault="002B2840" w:rsidP="00CE3D39">
      <w:pPr>
        <w:pStyle w:val="FootnoteText"/>
        <w:bidi w:val="0"/>
        <w:ind w:left="360"/>
        <w:rPr>
          <w:rFonts w:asciiTheme="majorBidi" w:hAnsiTheme="majorBidi" w:cstheme="majorBidi"/>
          <w:b/>
          <w:bCs/>
          <w:i/>
          <w:iCs/>
          <w:sz w:val="22"/>
          <w:szCs w:val="22"/>
          <w:rtl/>
        </w:rPr>
      </w:pPr>
      <w:r w:rsidRPr="00CE3D39">
        <w:rPr>
          <w:rFonts w:asciiTheme="majorBidi" w:hAnsiTheme="majorBidi" w:cstheme="majorBidi"/>
          <w:sz w:val="22"/>
          <w:szCs w:val="22"/>
        </w:rPr>
        <w:t xml:space="preserve">Fuster, Joaquin M., 2019, "The prefrontal cortex in the neurology clinic", in: </w:t>
      </w:r>
      <w:r w:rsidRPr="00CE3D39">
        <w:rPr>
          <w:rFonts w:asciiTheme="majorBidi" w:hAnsiTheme="majorBidi" w:cstheme="majorBidi"/>
          <w:b/>
          <w:bCs/>
          <w:i/>
          <w:iCs/>
          <w:sz w:val="22"/>
          <w:szCs w:val="22"/>
        </w:rPr>
        <w:t xml:space="preserve">Handbook of Clinical Neurology, Vol. 163 (3rd series) The Frontal Lobes, </w:t>
      </w:r>
      <w:r w:rsidRPr="00CE3D39">
        <w:rPr>
          <w:rFonts w:asciiTheme="majorBidi" w:hAnsiTheme="majorBidi" w:cstheme="majorBidi"/>
          <w:sz w:val="22"/>
          <w:szCs w:val="22"/>
        </w:rPr>
        <w:t>M. D’Esposito and J.H. Grafman, Editors, pp.3-15</w:t>
      </w:r>
    </w:p>
    <w:p w14:paraId="6E19C426"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Gang Xu, et al. 2023, "Surge of neurophysiological coupling and connectivity of gamma oscillations in the dying human brain", </w:t>
      </w:r>
      <w:r w:rsidRPr="00CE3D39">
        <w:rPr>
          <w:rFonts w:asciiTheme="majorBidi" w:hAnsiTheme="majorBidi" w:cstheme="majorBidi"/>
          <w:b/>
          <w:bCs/>
          <w:i/>
          <w:iCs/>
          <w:sz w:val="22"/>
          <w:szCs w:val="22"/>
        </w:rPr>
        <w:t>Proceedings of the National Academy of Sciences</w:t>
      </w:r>
      <w:r w:rsidRPr="00CE3D39">
        <w:rPr>
          <w:rFonts w:asciiTheme="majorBidi" w:hAnsiTheme="majorBidi" w:cstheme="majorBidi"/>
          <w:sz w:val="22"/>
          <w:szCs w:val="22"/>
        </w:rPr>
        <w:t xml:space="preserve">, </w:t>
      </w:r>
      <w:r w:rsidRPr="00CE3D39">
        <w:rPr>
          <w:rStyle w:val="cit"/>
          <w:rFonts w:asciiTheme="majorBidi" w:hAnsiTheme="majorBidi" w:cstheme="majorBidi"/>
          <w:sz w:val="22"/>
          <w:szCs w:val="22"/>
        </w:rPr>
        <w:t>V.120 (19)</w:t>
      </w:r>
      <w:r w:rsidRPr="00CE3D39">
        <w:rPr>
          <w:rFonts w:asciiTheme="majorBidi" w:hAnsiTheme="majorBidi" w:cstheme="majorBidi"/>
          <w:sz w:val="22"/>
          <w:szCs w:val="22"/>
        </w:rPr>
        <w:t>: 1-10</w:t>
      </w:r>
    </w:p>
    <w:p w14:paraId="6D86C8C8"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Greene, Joshua D., R. Brian Sommerville, Leigh E. Nystrom, John M. Darley, Jonathan D. Cohen, 2001, "An fMRI Investigation of Emotional Engagement in Moral Judgment", </w:t>
      </w:r>
      <w:r w:rsidRPr="00CE3D39">
        <w:rPr>
          <w:rFonts w:asciiTheme="majorBidi" w:hAnsiTheme="majorBidi" w:cstheme="majorBidi"/>
          <w:b/>
          <w:bCs/>
          <w:i/>
          <w:iCs/>
          <w:sz w:val="22"/>
          <w:szCs w:val="22"/>
        </w:rPr>
        <w:t>Science</w:t>
      </w:r>
      <w:r w:rsidRPr="00CE3D39">
        <w:rPr>
          <w:rFonts w:asciiTheme="majorBidi" w:hAnsiTheme="majorBidi" w:cstheme="majorBidi"/>
          <w:sz w:val="22"/>
          <w:szCs w:val="22"/>
        </w:rPr>
        <w:t>, 293, (2001), 2105-2108</w:t>
      </w:r>
    </w:p>
    <w:p w14:paraId="66D19EE9"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Greene,</w:t>
      </w:r>
      <w:r w:rsidRPr="00CE3D39">
        <w:rPr>
          <w:rStyle w:val="rynqvb"/>
          <w:rFonts w:asciiTheme="majorBidi" w:hAnsiTheme="majorBidi" w:cstheme="majorBidi"/>
          <w:sz w:val="22"/>
          <w:szCs w:val="22"/>
          <w:lang w:val="en"/>
        </w:rPr>
        <w:t xml:space="preserve"> </w:t>
      </w:r>
      <w:r w:rsidRPr="00CE3D39">
        <w:rPr>
          <w:rFonts w:asciiTheme="majorBidi" w:hAnsiTheme="majorBidi" w:cstheme="majorBidi"/>
          <w:sz w:val="22"/>
          <w:szCs w:val="22"/>
        </w:rPr>
        <w:t xml:space="preserve">Joshua D.; Leigh E Nystrom; Andrew D Engell; John M Darley; 2004, "The Neural Bases of Cognitive Conflict and Control in Moral Judgment", </w:t>
      </w:r>
      <w:r w:rsidRPr="00CE3D39">
        <w:rPr>
          <w:rFonts w:asciiTheme="majorBidi" w:hAnsiTheme="majorBidi" w:cstheme="majorBidi"/>
          <w:b/>
          <w:bCs/>
          <w:i/>
          <w:iCs/>
          <w:sz w:val="22"/>
          <w:szCs w:val="22"/>
        </w:rPr>
        <w:t>Neuron</w:t>
      </w:r>
      <w:r w:rsidRPr="00CE3D39">
        <w:rPr>
          <w:rFonts w:asciiTheme="majorBidi" w:hAnsiTheme="majorBidi" w:cstheme="majorBidi"/>
          <w:sz w:val="22"/>
          <w:szCs w:val="22"/>
        </w:rPr>
        <w:t>, V.44, 389–400</w:t>
      </w:r>
    </w:p>
    <w:p w14:paraId="12CA2D09" w14:textId="77777777" w:rsidR="002B2840" w:rsidRPr="00CE3D39" w:rsidRDefault="002B2840" w:rsidP="00CE3D39">
      <w:pPr>
        <w:pStyle w:val="FootnoteText"/>
        <w:bidi w:val="0"/>
        <w:ind w:left="360"/>
        <w:jc w:val="both"/>
        <w:rPr>
          <w:rFonts w:asciiTheme="majorBidi" w:hAnsiTheme="majorBidi" w:cstheme="majorBidi"/>
          <w:sz w:val="22"/>
          <w:szCs w:val="22"/>
        </w:rPr>
      </w:pPr>
      <w:r w:rsidRPr="00CE3D39">
        <w:rPr>
          <w:rFonts w:asciiTheme="majorBidi" w:hAnsiTheme="majorBidi" w:cstheme="majorBidi"/>
          <w:sz w:val="22"/>
          <w:szCs w:val="22"/>
        </w:rPr>
        <w:t xml:space="preserve">Greyson, Bruce, 1997, "The Near-Death Experience as a Focus of Clinical Attention", </w:t>
      </w:r>
      <w:r w:rsidRPr="00CE3D39">
        <w:rPr>
          <w:rFonts w:asciiTheme="majorBidi" w:hAnsiTheme="majorBidi" w:cstheme="majorBidi"/>
          <w:b/>
          <w:bCs/>
          <w:i/>
          <w:iCs/>
          <w:sz w:val="22"/>
          <w:szCs w:val="22"/>
        </w:rPr>
        <w:t>The Journal of Nervous and Mental Disease</w:t>
      </w:r>
      <w:r w:rsidRPr="00CE3D39">
        <w:rPr>
          <w:rFonts w:asciiTheme="majorBidi" w:hAnsiTheme="majorBidi" w:cstheme="majorBidi"/>
          <w:sz w:val="22"/>
          <w:szCs w:val="22"/>
        </w:rPr>
        <w:t>, 185 (5): 327–334</w:t>
      </w:r>
    </w:p>
    <w:p w14:paraId="712E6452" w14:textId="77777777" w:rsidR="002B2840" w:rsidRPr="00CE3D39" w:rsidRDefault="002B2840" w:rsidP="00CE3D39">
      <w:pPr>
        <w:pStyle w:val="FootnoteText"/>
        <w:bidi w:val="0"/>
        <w:ind w:left="360"/>
        <w:jc w:val="both"/>
        <w:rPr>
          <w:rFonts w:asciiTheme="majorBidi" w:hAnsiTheme="majorBidi" w:cstheme="majorBidi"/>
          <w:sz w:val="22"/>
          <w:szCs w:val="22"/>
        </w:rPr>
      </w:pPr>
      <w:r w:rsidRPr="00CE3D39">
        <w:rPr>
          <w:rFonts w:asciiTheme="majorBidi" w:hAnsiTheme="majorBidi" w:cstheme="majorBidi"/>
          <w:sz w:val="22"/>
          <w:szCs w:val="22"/>
        </w:rPr>
        <w:t xml:space="preserve">Greyson, Bruce, 2000, "Dissociation in People Who Have Near-Death Experiences: Out of Their Bodies or out of Their Minds?", </w:t>
      </w:r>
      <w:r w:rsidRPr="00CE3D39">
        <w:rPr>
          <w:rFonts w:asciiTheme="majorBidi" w:hAnsiTheme="majorBidi" w:cstheme="majorBidi"/>
          <w:b/>
          <w:bCs/>
          <w:i/>
          <w:iCs/>
          <w:sz w:val="22"/>
          <w:szCs w:val="22"/>
        </w:rPr>
        <w:t>The Lancet</w:t>
      </w:r>
      <w:r w:rsidRPr="00CE3D39">
        <w:rPr>
          <w:rFonts w:asciiTheme="majorBidi" w:hAnsiTheme="majorBidi" w:cstheme="majorBidi"/>
          <w:sz w:val="22"/>
          <w:szCs w:val="22"/>
        </w:rPr>
        <w:t>, 355 (9202): 460–463</w:t>
      </w:r>
    </w:p>
    <w:p w14:paraId="1BCB8485" w14:textId="77777777" w:rsidR="002B2840" w:rsidRPr="00CE3D39" w:rsidRDefault="002B2840" w:rsidP="00CE3D39">
      <w:pPr>
        <w:pStyle w:val="FootnoteText"/>
        <w:bidi w:val="0"/>
        <w:ind w:left="360"/>
        <w:jc w:val="both"/>
        <w:rPr>
          <w:rFonts w:asciiTheme="majorBidi" w:hAnsiTheme="majorBidi" w:cstheme="majorBidi"/>
          <w:sz w:val="22"/>
          <w:szCs w:val="22"/>
        </w:rPr>
      </w:pPr>
      <w:r w:rsidRPr="00CE3D39">
        <w:rPr>
          <w:rFonts w:asciiTheme="majorBidi" w:hAnsiTheme="majorBidi" w:cstheme="majorBidi"/>
          <w:sz w:val="22"/>
          <w:szCs w:val="22"/>
        </w:rPr>
        <w:t xml:space="preserve">Greyson, Bruce, 2007a, "Consistency of near-death experience accounts over two decades: Are reports embellished over time?", </w:t>
      </w:r>
      <w:r w:rsidRPr="00CE3D39">
        <w:rPr>
          <w:rFonts w:asciiTheme="majorBidi" w:hAnsiTheme="majorBidi" w:cstheme="majorBidi"/>
          <w:b/>
          <w:bCs/>
          <w:sz w:val="22"/>
          <w:szCs w:val="22"/>
        </w:rPr>
        <w:t>Resuscitation</w:t>
      </w:r>
      <w:r w:rsidRPr="00CE3D39">
        <w:rPr>
          <w:rFonts w:asciiTheme="majorBidi" w:hAnsiTheme="majorBidi" w:cstheme="majorBidi"/>
          <w:sz w:val="22"/>
          <w:szCs w:val="22"/>
        </w:rPr>
        <w:t>, 73 (3): 407–411</w:t>
      </w:r>
    </w:p>
    <w:p w14:paraId="69A796FD" w14:textId="77777777" w:rsidR="002B2840" w:rsidRPr="00CE3D39" w:rsidRDefault="002B2840" w:rsidP="00CE3D39">
      <w:pPr>
        <w:pStyle w:val="FootnoteText"/>
        <w:bidi w:val="0"/>
        <w:ind w:left="360"/>
        <w:jc w:val="both"/>
        <w:rPr>
          <w:rFonts w:asciiTheme="majorBidi" w:hAnsiTheme="majorBidi" w:cstheme="majorBidi"/>
          <w:sz w:val="22"/>
          <w:szCs w:val="22"/>
        </w:rPr>
      </w:pPr>
      <w:r w:rsidRPr="00CE3D39">
        <w:rPr>
          <w:rFonts w:asciiTheme="majorBidi" w:hAnsiTheme="majorBidi" w:cstheme="majorBidi"/>
          <w:sz w:val="22"/>
          <w:szCs w:val="22"/>
        </w:rPr>
        <w:t xml:space="preserve">Greyson, Bruce, 2007b, "Near-death experiences: clinical implications", </w:t>
      </w:r>
      <w:r w:rsidRPr="00CE3D39">
        <w:rPr>
          <w:rFonts w:asciiTheme="majorBidi" w:hAnsiTheme="majorBidi" w:cstheme="majorBidi"/>
          <w:b/>
          <w:bCs/>
          <w:sz w:val="22"/>
          <w:szCs w:val="22"/>
        </w:rPr>
        <w:t xml:space="preserve">Rev. Psiq. Clín. </w:t>
      </w:r>
      <w:r w:rsidRPr="00CE3D39">
        <w:rPr>
          <w:rFonts w:asciiTheme="majorBidi" w:hAnsiTheme="majorBidi" w:cstheme="majorBidi"/>
          <w:sz w:val="22"/>
          <w:szCs w:val="22"/>
        </w:rPr>
        <w:t>34, supl 1; 49-57</w:t>
      </w:r>
    </w:p>
    <w:p w14:paraId="5D585C59" w14:textId="77777777" w:rsidR="002B2840" w:rsidRPr="00CE3D39" w:rsidRDefault="002B2840" w:rsidP="00CE3D39">
      <w:pPr>
        <w:pStyle w:val="FootnoteText"/>
        <w:bidi w:val="0"/>
        <w:ind w:left="360"/>
        <w:rPr>
          <w:rFonts w:asciiTheme="majorBidi" w:hAnsiTheme="majorBidi" w:cstheme="majorBidi"/>
          <w:sz w:val="22"/>
          <w:szCs w:val="22"/>
          <w:rtl/>
        </w:rPr>
      </w:pPr>
      <w:r w:rsidRPr="00CE3D39">
        <w:rPr>
          <w:rFonts w:asciiTheme="majorBidi" w:hAnsiTheme="majorBidi" w:cstheme="majorBidi"/>
          <w:sz w:val="22"/>
          <w:szCs w:val="22"/>
        </w:rPr>
        <w:t xml:space="preserve">Greyson, Bruce, 2021, </w:t>
      </w:r>
      <w:r w:rsidRPr="00CE3D39">
        <w:rPr>
          <w:rFonts w:asciiTheme="majorBidi" w:hAnsiTheme="majorBidi" w:cstheme="majorBidi"/>
          <w:b/>
          <w:bCs/>
          <w:i/>
          <w:iCs/>
          <w:sz w:val="22"/>
          <w:szCs w:val="22"/>
        </w:rPr>
        <w:t>After: A Doctor Explores What Near-Death Experiences Reveal About Life and Beyond</w:t>
      </w:r>
      <w:r w:rsidRPr="00CE3D39">
        <w:rPr>
          <w:rFonts w:asciiTheme="majorBidi" w:hAnsiTheme="majorBidi" w:cstheme="majorBidi"/>
          <w:sz w:val="22"/>
          <w:szCs w:val="22"/>
        </w:rPr>
        <w:t>, New York, St. Martin's Press</w:t>
      </w:r>
    </w:p>
    <w:p w14:paraId="21DBA683"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Grunsven, Janna Van, 2022, "Enactivism and the Paradox of Moral Perception", </w:t>
      </w:r>
      <w:r w:rsidRPr="00CE3D39">
        <w:rPr>
          <w:rFonts w:asciiTheme="majorBidi" w:hAnsiTheme="majorBidi" w:cstheme="majorBidi"/>
          <w:b/>
          <w:bCs/>
          <w:i/>
          <w:iCs/>
          <w:sz w:val="22"/>
          <w:szCs w:val="22"/>
        </w:rPr>
        <w:t>Topoi</w:t>
      </w:r>
      <w:r w:rsidRPr="00CE3D39">
        <w:rPr>
          <w:rFonts w:asciiTheme="majorBidi" w:hAnsiTheme="majorBidi" w:cstheme="majorBidi"/>
          <w:sz w:val="22"/>
          <w:szCs w:val="22"/>
        </w:rPr>
        <w:t>, 41 (2): 287-298</w:t>
      </w:r>
    </w:p>
    <w:p w14:paraId="028FC3D0" w14:textId="77777777" w:rsidR="002B2840" w:rsidRPr="00CE3D39" w:rsidRDefault="002B2840" w:rsidP="00CE3D39">
      <w:pPr>
        <w:pStyle w:val="FootnoteText"/>
        <w:bidi w:val="0"/>
        <w:ind w:left="360"/>
        <w:jc w:val="both"/>
        <w:rPr>
          <w:rFonts w:asciiTheme="majorBidi" w:hAnsiTheme="majorBidi" w:cstheme="majorBidi"/>
          <w:sz w:val="22"/>
          <w:szCs w:val="22"/>
        </w:rPr>
      </w:pPr>
      <w:r w:rsidRPr="00CE3D39">
        <w:rPr>
          <w:rFonts w:asciiTheme="majorBidi" w:hAnsiTheme="majorBidi" w:cstheme="majorBidi"/>
          <w:sz w:val="22"/>
          <w:szCs w:val="22"/>
        </w:rPr>
        <w:t xml:space="preserve">Gschwind, Markus and Fabienne Picard, 2016, "Ecstatic Epileptic Seizures: A Glimpse into the Multiple Roles of the Insula", </w:t>
      </w:r>
      <w:r w:rsidRPr="00CE3D39">
        <w:rPr>
          <w:rFonts w:asciiTheme="majorBidi" w:hAnsiTheme="majorBidi" w:cstheme="majorBidi"/>
          <w:b/>
          <w:bCs/>
          <w:i/>
          <w:iCs/>
          <w:sz w:val="22"/>
          <w:szCs w:val="22"/>
        </w:rPr>
        <w:t>Frontiers in Behavioral Neuroscience</w:t>
      </w:r>
      <w:r w:rsidRPr="00CE3D39">
        <w:rPr>
          <w:rFonts w:asciiTheme="majorBidi" w:hAnsiTheme="majorBidi" w:cstheme="majorBidi"/>
          <w:sz w:val="22"/>
          <w:szCs w:val="22"/>
        </w:rPr>
        <w:t>, V.10, pp. 1-22</w:t>
      </w:r>
    </w:p>
    <w:p w14:paraId="6057BC55" w14:textId="77777777" w:rsidR="002B2840" w:rsidRPr="00CE3D39" w:rsidRDefault="002B2840" w:rsidP="00930F45">
      <w:pPr>
        <w:pStyle w:val="FootnoteText"/>
        <w:bidi w:val="0"/>
        <w:ind w:left="360"/>
        <w:jc w:val="both"/>
        <w:rPr>
          <w:rFonts w:asciiTheme="majorBidi" w:hAnsiTheme="majorBidi" w:cstheme="majorBidi"/>
          <w:sz w:val="22"/>
          <w:szCs w:val="22"/>
        </w:rPr>
      </w:pPr>
      <w:r w:rsidRPr="00CE3D39">
        <w:rPr>
          <w:rFonts w:asciiTheme="majorBidi" w:hAnsiTheme="majorBidi" w:cstheme="majorBidi"/>
          <w:sz w:val="22"/>
          <w:szCs w:val="22"/>
        </w:rPr>
        <w:t>Hans Zingmark, Anetth Granberg-Axèll, 2022</w:t>
      </w:r>
      <w:r w:rsidRPr="00930F45">
        <w:rPr>
          <w:rFonts w:asciiTheme="majorBidi" w:hAnsiTheme="majorBidi" w:cstheme="majorBidi"/>
          <w:sz w:val="22"/>
          <w:szCs w:val="22"/>
        </w:rPr>
        <w:t>, "</w:t>
      </w:r>
      <w:r w:rsidRPr="00930F45">
        <w:rPr>
          <w:rStyle w:val="Hyperlink"/>
          <w:rFonts w:asciiTheme="majorBidi" w:hAnsiTheme="majorBidi" w:cstheme="majorBidi"/>
          <w:color w:val="auto"/>
          <w:sz w:val="22"/>
          <w:szCs w:val="22"/>
          <w:u w:val="none"/>
        </w:rPr>
        <w:t>Near-death experiences and the change of worldview in survivors of sudden cardiac arrest: A phenomenological and hermeneutical study</w:t>
      </w:r>
      <w:r w:rsidRPr="00CE3D39">
        <w:rPr>
          <w:rFonts w:asciiTheme="majorBidi" w:hAnsiTheme="majorBidi" w:cstheme="majorBidi"/>
          <w:sz w:val="22"/>
          <w:szCs w:val="22"/>
        </w:rPr>
        <w:t xml:space="preserve">", </w:t>
      </w:r>
      <w:r w:rsidRPr="00CE3D39">
        <w:rPr>
          <w:rFonts w:asciiTheme="majorBidi" w:hAnsiTheme="majorBidi" w:cstheme="majorBidi"/>
          <w:b/>
          <w:bCs/>
          <w:i/>
          <w:iCs/>
          <w:sz w:val="22"/>
          <w:szCs w:val="22"/>
        </w:rPr>
        <w:t>Qualitative Research in Medicine &amp; Healthcare</w:t>
      </w:r>
      <w:r w:rsidRPr="00CE3D39">
        <w:rPr>
          <w:rFonts w:asciiTheme="majorBidi" w:hAnsiTheme="majorBidi" w:cstheme="majorBidi"/>
          <w:sz w:val="22"/>
          <w:szCs w:val="22"/>
        </w:rPr>
        <w:t>, V. 6: 77-85</w:t>
      </w:r>
    </w:p>
    <w:p w14:paraId="20E0E472"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Harman, Gilbert, 1965, "Inference to the Best Explanation", </w:t>
      </w:r>
      <w:r w:rsidRPr="00CE3D39">
        <w:rPr>
          <w:rFonts w:asciiTheme="majorBidi" w:hAnsiTheme="majorBidi" w:cstheme="majorBidi"/>
          <w:b/>
          <w:bCs/>
          <w:i/>
          <w:iCs/>
          <w:sz w:val="22"/>
          <w:szCs w:val="22"/>
        </w:rPr>
        <w:t>The Philosophical Review</w:t>
      </w:r>
      <w:r w:rsidRPr="00CE3D39">
        <w:rPr>
          <w:rFonts w:asciiTheme="majorBidi" w:hAnsiTheme="majorBidi" w:cstheme="majorBidi"/>
          <w:sz w:val="22"/>
          <w:szCs w:val="22"/>
        </w:rPr>
        <w:t>, V. 74, No. 1, pp. 88-95</w:t>
      </w:r>
    </w:p>
    <w:p w14:paraId="6EA8B28B"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Hippocrates, 1923, "On the sacred disease", In: Jones WHS, ed.,</w:t>
      </w:r>
      <w:r w:rsidRPr="00CE3D39">
        <w:rPr>
          <w:rFonts w:asciiTheme="majorBidi" w:hAnsiTheme="majorBidi" w:cstheme="majorBidi"/>
          <w:b/>
          <w:bCs/>
          <w:i/>
          <w:iCs/>
          <w:sz w:val="22"/>
          <w:szCs w:val="22"/>
        </w:rPr>
        <w:t>Hippocrates</w:t>
      </w:r>
      <w:r w:rsidRPr="00CE3D39">
        <w:rPr>
          <w:rFonts w:asciiTheme="majorBidi" w:hAnsiTheme="majorBidi" w:cstheme="majorBidi"/>
          <w:sz w:val="22"/>
          <w:szCs w:val="22"/>
        </w:rPr>
        <w:t xml:space="preserve">, V. 2, London, Heinemann </w:t>
      </w:r>
    </w:p>
    <w:p w14:paraId="58D66320"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Jansen, K. L. R., 1997, "The ketamine model of the near-death experience: A central role for the N-methyl-D-aspartate receptor", </w:t>
      </w:r>
      <w:r w:rsidRPr="00CE3D39">
        <w:rPr>
          <w:rFonts w:asciiTheme="majorBidi" w:hAnsiTheme="majorBidi" w:cstheme="majorBidi"/>
          <w:b/>
          <w:bCs/>
          <w:i/>
          <w:iCs/>
          <w:sz w:val="22"/>
          <w:szCs w:val="22"/>
        </w:rPr>
        <w:t>Journal of Near-Death Studies</w:t>
      </w:r>
      <w:r w:rsidRPr="00CE3D39">
        <w:rPr>
          <w:rFonts w:asciiTheme="majorBidi" w:hAnsiTheme="majorBidi" w:cstheme="majorBidi"/>
          <w:sz w:val="22"/>
          <w:szCs w:val="22"/>
        </w:rPr>
        <w:t>, 16 (1), 5–26</w:t>
      </w:r>
    </w:p>
    <w:p w14:paraId="33A59A5E" w14:textId="77777777" w:rsidR="002B2840" w:rsidRPr="00CE3D39" w:rsidRDefault="002B2840" w:rsidP="00CE3D39">
      <w:pPr>
        <w:pStyle w:val="FootnoteText"/>
        <w:bidi w:val="0"/>
        <w:ind w:left="360"/>
        <w:jc w:val="both"/>
        <w:rPr>
          <w:rFonts w:asciiTheme="majorBidi" w:hAnsiTheme="majorBidi" w:cstheme="majorBidi"/>
          <w:sz w:val="22"/>
          <w:szCs w:val="22"/>
        </w:rPr>
      </w:pPr>
      <w:r w:rsidRPr="00CE3D39">
        <w:rPr>
          <w:rFonts w:asciiTheme="majorBidi" w:hAnsiTheme="majorBidi" w:cstheme="majorBidi"/>
          <w:sz w:val="22"/>
          <w:szCs w:val="22"/>
        </w:rPr>
        <w:t xml:space="preserve">Kitcher, Philip, 1989, "Explanatory Unification and the Causal Structure of the World", In: P. Kitcher &amp; W. Salmon (Eds.), </w:t>
      </w:r>
      <w:r w:rsidRPr="00CE3D39">
        <w:rPr>
          <w:rFonts w:asciiTheme="majorBidi" w:hAnsiTheme="majorBidi" w:cstheme="majorBidi"/>
          <w:b/>
          <w:bCs/>
          <w:i/>
          <w:iCs/>
          <w:sz w:val="22"/>
          <w:szCs w:val="22"/>
        </w:rPr>
        <w:t>Scientific Explanation (Minnesota Studies in the Philosophy of Science</w:t>
      </w:r>
      <w:r w:rsidRPr="00CE3D39">
        <w:rPr>
          <w:rFonts w:asciiTheme="majorBidi" w:hAnsiTheme="majorBidi" w:cstheme="majorBidi"/>
          <w:sz w:val="22"/>
          <w:szCs w:val="22"/>
        </w:rPr>
        <w:t>), V. 13, pp. 410-505, University of Minnesota Press).</w:t>
      </w:r>
    </w:p>
    <w:p w14:paraId="731FD685" w14:textId="77777777" w:rsidR="002B2840" w:rsidRPr="00CE3D39" w:rsidRDefault="002B2840" w:rsidP="00CE3D39">
      <w:pPr>
        <w:bidi w:val="0"/>
        <w:ind w:left="360"/>
        <w:rPr>
          <w:rFonts w:asciiTheme="majorBidi" w:hAnsiTheme="majorBidi" w:cstheme="majorBidi"/>
        </w:rPr>
      </w:pPr>
      <w:r w:rsidRPr="00CE3D39">
        <w:rPr>
          <w:rFonts w:asciiTheme="majorBidi" w:hAnsiTheme="majorBidi" w:cstheme="majorBidi"/>
        </w:rPr>
        <w:t xml:space="preserve">Lester, David, 2015, "Is There Life After Death?: A Review of the Supporting Evidence", In: Martin, Michael; Augustine, Keith (Eds.), </w:t>
      </w:r>
      <w:r w:rsidRPr="00CE3D39">
        <w:rPr>
          <w:rFonts w:asciiTheme="majorBidi" w:hAnsiTheme="majorBidi" w:cstheme="majorBidi"/>
          <w:b/>
          <w:bCs/>
          <w:i/>
          <w:iCs/>
        </w:rPr>
        <w:t>The Myth of an Afterlife: The Case against Life After Death</w:t>
      </w:r>
      <w:r w:rsidRPr="00CE3D39">
        <w:rPr>
          <w:rFonts w:asciiTheme="majorBidi" w:hAnsiTheme="majorBidi" w:cstheme="majorBidi"/>
        </w:rPr>
        <w:t>, London: Rowman &amp; Littlefield, pp. 631–640</w:t>
      </w:r>
    </w:p>
    <w:p w14:paraId="2775AC5F" w14:textId="77777777" w:rsidR="002B2840" w:rsidRPr="00CE3D39" w:rsidRDefault="002B2840" w:rsidP="00CE3D39">
      <w:pPr>
        <w:bidi w:val="0"/>
        <w:ind w:left="360"/>
        <w:rPr>
          <w:rFonts w:asciiTheme="majorBidi" w:hAnsiTheme="majorBidi" w:cstheme="majorBidi"/>
        </w:rPr>
      </w:pPr>
      <w:r w:rsidRPr="00CE3D39">
        <w:rPr>
          <w:rFonts w:asciiTheme="majorBidi" w:hAnsiTheme="majorBidi" w:cstheme="majorBidi"/>
        </w:rPr>
        <w:t xml:space="preserve">Moody, Raymond, 2001, </w:t>
      </w:r>
      <w:r w:rsidRPr="00CE3D39">
        <w:rPr>
          <w:rFonts w:asciiTheme="majorBidi" w:hAnsiTheme="majorBidi" w:cstheme="majorBidi"/>
          <w:b/>
          <w:bCs/>
          <w:i/>
          <w:iCs/>
        </w:rPr>
        <w:t>Life After Life: The Investigation of a Phenomenon--Survival of Bodily Death</w:t>
      </w:r>
      <w:r w:rsidRPr="00CE3D39">
        <w:rPr>
          <w:rFonts w:asciiTheme="majorBidi" w:hAnsiTheme="majorBidi" w:cstheme="majorBidi"/>
        </w:rPr>
        <w:t>, San Francisco: HarperOne</w:t>
      </w:r>
    </w:p>
    <w:p w14:paraId="68627C52" w14:textId="77777777" w:rsidR="002B2840" w:rsidRPr="00CE3D39" w:rsidRDefault="002B2840" w:rsidP="00CE3D39">
      <w:pPr>
        <w:pStyle w:val="FootnoteText"/>
        <w:bidi w:val="0"/>
        <w:ind w:left="360"/>
        <w:rPr>
          <w:rFonts w:asciiTheme="majorBidi" w:hAnsiTheme="majorBidi" w:cstheme="majorBidi"/>
          <w:sz w:val="22"/>
          <w:szCs w:val="22"/>
          <w:rtl/>
        </w:rPr>
      </w:pPr>
      <w:r w:rsidRPr="00CE3D39">
        <w:rPr>
          <w:rFonts w:asciiTheme="majorBidi" w:hAnsiTheme="majorBidi" w:cstheme="majorBidi"/>
          <w:sz w:val="22"/>
          <w:szCs w:val="22"/>
        </w:rPr>
        <w:t xml:space="preserve">Lipton, Peter, 2004, </w:t>
      </w:r>
      <w:r w:rsidRPr="00CE3D39">
        <w:rPr>
          <w:rFonts w:asciiTheme="majorBidi" w:hAnsiTheme="majorBidi" w:cstheme="majorBidi"/>
          <w:b/>
          <w:bCs/>
          <w:i/>
          <w:iCs/>
          <w:sz w:val="22"/>
          <w:szCs w:val="22"/>
        </w:rPr>
        <w:t>Inference to the Best Explanation</w:t>
      </w:r>
      <w:r w:rsidRPr="00CE3D39">
        <w:rPr>
          <w:rFonts w:asciiTheme="majorBidi" w:hAnsiTheme="majorBidi" w:cstheme="majorBidi"/>
          <w:sz w:val="22"/>
          <w:szCs w:val="22"/>
        </w:rPr>
        <w:t>, Second edition published, New York, Routledge</w:t>
      </w:r>
    </w:p>
    <w:p w14:paraId="25483E64" w14:textId="77777777" w:rsidR="002B2840" w:rsidRPr="00CE3D39" w:rsidRDefault="002B2840" w:rsidP="00CE3D39">
      <w:pPr>
        <w:pStyle w:val="FootnoteText"/>
        <w:bidi w:val="0"/>
        <w:ind w:left="360"/>
        <w:jc w:val="both"/>
        <w:rPr>
          <w:rFonts w:asciiTheme="majorBidi" w:hAnsiTheme="majorBidi" w:cstheme="majorBidi"/>
          <w:sz w:val="22"/>
          <w:szCs w:val="22"/>
        </w:rPr>
      </w:pPr>
      <w:r w:rsidRPr="00CE3D39">
        <w:rPr>
          <w:rFonts w:asciiTheme="majorBidi" w:hAnsiTheme="majorBidi" w:cstheme="majorBidi"/>
          <w:sz w:val="22"/>
          <w:szCs w:val="22"/>
        </w:rPr>
        <w:t xml:space="preserve">Lommel, Pim van, 2011, </w:t>
      </w:r>
      <w:r w:rsidRPr="00CE3D39">
        <w:rPr>
          <w:rFonts w:asciiTheme="majorBidi" w:hAnsiTheme="majorBidi" w:cstheme="majorBidi"/>
          <w:b/>
          <w:bCs/>
          <w:i/>
          <w:iCs/>
          <w:sz w:val="22"/>
          <w:szCs w:val="22"/>
        </w:rPr>
        <w:t>Consciousness Beyond Life: The Science of the Near-Death Experience</w:t>
      </w:r>
      <w:r w:rsidRPr="00CE3D39">
        <w:rPr>
          <w:rFonts w:asciiTheme="majorBidi" w:hAnsiTheme="majorBidi" w:cstheme="majorBidi"/>
          <w:sz w:val="22"/>
          <w:szCs w:val="22"/>
        </w:rPr>
        <w:t>, New York, HarperOne</w:t>
      </w:r>
    </w:p>
    <w:p w14:paraId="5F8E4BAE"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Lommel, Pim van, Ruud van Wees, Vincent Meyers, Ingrid Elfferich, 2001, "Near-death experience in survivors of cardiac arrest: a prospective study in the Netherlands",  </w:t>
      </w:r>
      <w:r w:rsidRPr="00CE3D39">
        <w:rPr>
          <w:rFonts w:asciiTheme="majorBidi" w:hAnsiTheme="majorBidi" w:cstheme="majorBidi"/>
          <w:b/>
          <w:bCs/>
          <w:i/>
          <w:iCs/>
          <w:sz w:val="22"/>
          <w:szCs w:val="22"/>
        </w:rPr>
        <w:t>THE LANCET</w:t>
      </w:r>
      <w:r w:rsidRPr="00CE3D39">
        <w:rPr>
          <w:rFonts w:asciiTheme="majorBidi" w:hAnsiTheme="majorBidi" w:cstheme="majorBidi"/>
          <w:sz w:val="22"/>
          <w:szCs w:val="22"/>
        </w:rPr>
        <w:t xml:space="preserve">, V. 358: 2039-2045 </w:t>
      </w:r>
    </w:p>
    <w:p w14:paraId="70FA4BBE"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Long, Jeffrey; Perry, Paul, 2011</w:t>
      </w:r>
      <w:r w:rsidRPr="00CE3D39">
        <w:rPr>
          <w:rFonts w:asciiTheme="majorBidi" w:hAnsiTheme="majorBidi" w:cstheme="majorBidi"/>
          <w:b/>
          <w:bCs/>
          <w:sz w:val="22"/>
          <w:szCs w:val="22"/>
        </w:rPr>
        <w:t xml:space="preserve">, </w:t>
      </w:r>
      <w:r w:rsidRPr="00CE3D39">
        <w:rPr>
          <w:rFonts w:asciiTheme="majorBidi" w:hAnsiTheme="majorBidi" w:cstheme="majorBidi"/>
          <w:b/>
          <w:bCs/>
          <w:i/>
          <w:iCs/>
          <w:sz w:val="22"/>
          <w:szCs w:val="22"/>
        </w:rPr>
        <w:t>Evidence of the Afterlife: The Science of Near-Death Experiences</w:t>
      </w:r>
      <w:r w:rsidRPr="00CE3D39">
        <w:rPr>
          <w:rFonts w:asciiTheme="majorBidi" w:hAnsiTheme="majorBidi" w:cstheme="majorBidi"/>
          <w:sz w:val="22"/>
          <w:szCs w:val="22"/>
        </w:rPr>
        <w:t>, New York: HarperOne.</w:t>
      </w:r>
    </w:p>
    <w:p w14:paraId="4D38A9B0"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Magnani, Lorenzo, 2009, </w:t>
      </w:r>
      <w:r w:rsidRPr="00CE3D39">
        <w:rPr>
          <w:rFonts w:asciiTheme="majorBidi" w:hAnsiTheme="majorBidi" w:cstheme="majorBidi"/>
          <w:b/>
          <w:bCs/>
          <w:i/>
          <w:iCs/>
          <w:sz w:val="22"/>
          <w:szCs w:val="22"/>
        </w:rPr>
        <w:t>Abductive Cognition: The Epistemological and Eco-Cognitive Dimension of Hypothetical Reasoning</w:t>
      </w:r>
      <w:r w:rsidRPr="00CE3D39">
        <w:rPr>
          <w:rFonts w:asciiTheme="majorBidi" w:hAnsiTheme="majorBidi" w:cstheme="majorBidi"/>
          <w:sz w:val="22"/>
          <w:szCs w:val="22"/>
        </w:rPr>
        <w:t>, Berlin, Heidelberg, Springer-Verlag Berlin Heidelberg</w:t>
      </w:r>
    </w:p>
    <w:p w14:paraId="11D2B3E9"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Martin, Michael; Augustine, Keith, 2015, </w:t>
      </w:r>
      <w:r w:rsidRPr="00CE3D39">
        <w:rPr>
          <w:rFonts w:asciiTheme="majorBidi" w:hAnsiTheme="majorBidi" w:cstheme="majorBidi"/>
          <w:b/>
          <w:bCs/>
          <w:i/>
          <w:iCs/>
          <w:sz w:val="22"/>
          <w:szCs w:val="22"/>
        </w:rPr>
        <w:t>The Myth of an Afterlife: The Case against Life After Death</w:t>
      </w:r>
      <w:r w:rsidRPr="00CE3D39">
        <w:rPr>
          <w:rFonts w:asciiTheme="majorBidi" w:hAnsiTheme="majorBidi" w:cstheme="majorBidi"/>
          <w:sz w:val="22"/>
          <w:szCs w:val="22"/>
        </w:rPr>
        <w:t>, London: Rowman &amp; Littlefield.</w:t>
      </w:r>
    </w:p>
    <w:p w14:paraId="5B4CA57E" w14:textId="77777777" w:rsidR="002B2840" w:rsidRPr="00CE3D39" w:rsidRDefault="002B2840" w:rsidP="00CE3D39">
      <w:pPr>
        <w:pStyle w:val="NormalWeb"/>
        <w:spacing w:before="0" w:beforeAutospacing="0" w:after="0" w:afterAutospacing="0"/>
        <w:ind w:left="360"/>
        <w:jc w:val="both"/>
        <w:rPr>
          <w:rFonts w:asciiTheme="majorBidi" w:hAnsiTheme="majorBidi" w:cstheme="majorBidi"/>
          <w:sz w:val="22"/>
          <w:szCs w:val="22"/>
        </w:rPr>
      </w:pPr>
      <w:r w:rsidRPr="00CE3D39">
        <w:rPr>
          <w:rFonts w:asciiTheme="majorBidi" w:hAnsiTheme="majorBidi" w:cstheme="majorBidi"/>
          <w:sz w:val="22"/>
          <w:szCs w:val="22"/>
        </w:rPr>
        <w:t xml:space="preserve">Miller ,Bruce L., 2007, "The human frontal lobe: An introduction", In: Bruce L. Miller and Jeffrey L. Cummings (Eds.), </w:t>
      </w:r>
      <w:r w:rsidRPr="00CE3D39">
        <w:rPr>
          <w:rFonts w:asciiTheme="majorBidi" w:hAnsiTheme="majorBidi" w:cstheme="majorBidi"/>
          <w:b/>
          <w:bCs/>
          <w:i/>
          <w:iCs/>
          <w:sz w:val="22"/>
          <w:szCs w:val="22"/>
        </w:rPr>
        <w:t>The human frontal lobes: Functions and disorders</w:t>
      </w:r>
      <w:r w:rsidRPr="00CE3D39">
        <w:rPr>
          <w:rFonts w:asciiTheme="majorBidi" w:hAnsiTheme="majorBidi" w:cstheme="majorBidi"/>
          <w:sz w:val="22"/>
          <w:szCs w:val="22"/>
        </w:rPr>
        <w:t xml:space="preserve"> (2nd ed., pp. 3–11). </w:t>
      </w:r>
    </w:p>
    <w:p w14:paraId="2675C74A"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Owens, J. E.; Cook, E. W.; Stevenson, I., 1990, "Features of 'near-death experience' in: relation to whether or not patients were near death", </w:t>
      </w:r>
      <w:r w:rsidRPr="00CE3D39">
        <w:rPr>
          <w:rFonts w:asciiTheme="majorBidi" w:hAnsiTheme="majorBidi" w:cstheme="majorBidi"/>
          <w:b/>
          <w:bCs/>
          <w:i/>
          <w:iCs/>
          <w:sz w:val="22"/>
          <w:szCs w:val="22"/>
        </w:rPr>
        <w:t>The Lancet,</w:t>
      </w:r>
      <w:r w:rsidRPr="00CE3D39">
        <w:rPr>
          <w:rFonts w:asciiTheme="majorBidi" w:hAnsiTheme="majorBidi" w:cstheme="majorBidi"/>
          <w:sz w:val="22"/>
          <w:szCs w:val="22"/>
        </w:rPr>
        <w:t xml:space="preserve"> 336 (8724): 1175–1177</w:t>
      </w:r>
    </w:p>
    <w:p w14:paraId="0F6B26AC"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Parnia, Sam, 2006, </w:t>
      </w:r>
      <w:r w:rsidRPr="00CE3D39">
        <w:rPr>
          <w:rFonts w:asciiTheme="majorBidi" w:hAnsiTheme="majorBidi" w:cstheme="majorBidi"/>
          <w:b/>
          <w:bCs/>
          <w:i/>
          <w:iCs/>
          <w:sz w:val="22"/>
          <w:szCs w:val="22"/>
        </w:rPr>
        <w:t>What Happens When We Die: A Groundbreaking Study into the Nature of Life and Death</w:t>
      </w:r>
      <w:r w:rsidRPr="00CE3D39">
        <w:rPr>
          <w:rFonts w:asciiTheme="majorBidi" w:hAnsiTheme="majorBidi" w:cstheme="majorBidi"/>
          <w:sz w:val="22"/>
          <w:szCs w:val="22"/>
        </w:rPr>
        <w:t xml:space="preserve">,  Hay House </w:t>
      </w:r>
    </w:p>
    <w:p w14:paraId="1CB73E39" w14:textId="77777777" w:rsidR="002B2840" w:rsidRPr="00CE3D39" w:rsidRDefault="002B2840" w:rsidP="00CE3D39">
      <w:pPr>
        <w:pStyle w:val="FootnoteText"/>
        <w:bidi w:val="0"/>
        <w:ind w:left="360"/>
        <w:jc w:val="both"/>
        <w:rPr>
          <w:rFonts w:asciiTheme="majorBidi" w:hAnsiTheme="majorBidi" w:cstheme="majorBidi"/>
          <w:sz w:val="22"/>
          <w:szCs w:val="22"/>
        </w:rPr>
      </w:pPr>
      <w:r w:rsidRPr="00CE3D39">
        <w:rPr>
          <w:rFonts w:asciiTheme="majorBidi" w:hAnsiTheme="majorBidi" w:cstheme="majorBidi"/>
          <w:sz w:val="22"/>
          <w:szCs w:val="22"/>
        </w:rPr>
        <w:t xml:space="preserve">Parnia, Sam; Spearpoint, Ken; de Vos, Gabriele; Fenwick, Peter; Goldberg, Diana; Yang, Jie; Zhu, Jiawen, et al., 2014, "AWARE—AWAreness during REsuscitation—A prospective study", </w:t>
      </w:r>
      <w:r w:rsidRPr="00CE3D39">
        <w:rPr>
          <w:rFonts w:asciiTheme="majorBidi" w:hAnsiTheme="majorBidi" w:cstheme="majorBidi"/>
          <w:b/>
          <w:bCs/>
          <w:i/>
          <w:iCs/>
          <w:sz w:val="22"/>
          <w:szCs w:val="22"/>
        </w:rPr>
        <w:t>Resuscitation</w:t>
      </w:r>
      <w:r w:rsidRPr="00CE3D39">
        <w:rPr>
          <w:rFonts w:asciiTheme="majorBidi" w:hAnsiTheme="majorBidi" w:cstheme="majorBidi"/>
          <w:sz w:val="22"/>
          <w:szCs w:val="22"/>
        </w:rPr>
        <w:t>, 85 (12): 1799–1805.</w:t>
      </w:r>
    </w:p>
    <w:p w14:paraId="3CDACADA"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Parnia,</w:t>
      </w:r>
      <w:r w:rsidRPr="00CE3D39">
        <w:rPr>
          <w:rStyle w:val="Hyperlink"/>
          <w:rFonts w:asciiTheme="majorBidi" w:hAnsiTheme="majorBidi" w:cstheme="majorBidi"/>
          <w:sz w:val="22"/>
          <w:szCs w:val="22"/>
        </w:rPr>
        <w:t xml:space="preserve"> </w:t>
      </w:r>
      <w:r w:rsidRPr="00CE3D39">
        <w:rPr>
          <w:rFonts w:asciiTheme="majorBidi" w:hAnsiTheme="majorBidi" w:cstheme="majorBidi"/>
          <w:sz w:val="22"/>
          <w:szCs w:val="22"/>
        </w:rPr>
        <w:t xml:space="preserve">Sam; Young, Josh, 2013, </w:t>
      </w:r>
      <w:r w:rsidRPr="00CE3D39">
        <w:rPr>
          <w:rFonts w:asciiTheme="majorBidi" w:hAnsiTheme="majorBidi" w:cstheme="majorBidi"/>
          <w:b/>
          <w:bCs/>
          <w:i/>
          <w:iCs/>
          <w:sz w:val="22"/>
          <w:szCs w:val="22"/>
        </w:rPr>
        <w:t xml:space="preserve">Erasing Death: The Science That Is Rewriting the Boundaries Between Life and Death, </w:t>
      </w:r>
      <w:r w:rsidRPr="00CE3D39">
        <w:rPr>
          <w:rFonts w:asciiTheme="majorBidi" w:hAnsiTheme="majorBidi" w:cstheme="majorBidi"/>
          <w:sz w:val="22"/>
          <w:szCs w:val="22"/>
        </w:rPr>
        <w:t xml:space="preserve">New York: HarperOne </w:t>
      </w:r>
    </w:p>
    <w:p w14:paraId="30A4E53D"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Parnia,</w:t>
      </w:r>
      <w:r w:rsidRPr="00CE3D39">
        <w:rPr>
          <w:rStyle w:val="Hyperlink"/>
          <w:rFonts w:asciiTheme="majorBidi" w:hAnsiTheme="majorBidi" w:cstheme="majorBidi"/>
          <w:sz w:val="22"/>
          <w:szCs w:val="22"/>
        </w:rPr>
        <w:t xml:space="preserve"> </w:t>
      </w:r>
      <w:r w:rsidRPr="00CE3D39">
        <w:rPr>
          <w:rFonts w:asciiTheme="majorBidi" w:hAnsiTheme="majorBidi" w:cstheme="majorBidi"/>
          <w:sz w:val="22"/>
          <w:szCs w:val="22"/>
        </w:rPr>
        <w:t xml:space="preserve">Sam; Young, Josh, 2013, </w:t>
      </w:r>
      <w:r w:rsidRPr="00CE3D39">
        <w:rPr>
          <w:rFonts w:asciiTheme="majorBidi" w:hAnsiTheme="majorBidi" w:cstheme="majorBidi"/>
          <w:b/>
          <w:bCs/>
          <w:i/>
          <w:iCs/>
          <w:sz w:val="22"/>
          <w:szCs w:val="22"/>
        </w:rPr>
        <w:t xml:space="preserve">Erasing Death: The Science That Is Rewriting the Boundaries Between Life and Death, </w:t>
      </w:r>
      <w:r w:rsidRPr="00CE3D39">
        <w:rPr>
          <w:rFonts w:asciiTheme="majorBidi" w:hAnsiTheme="majorBidi" w:cstheme="majorBidi"/>
          <w:sz w:val="22"/>
          <w:szCs w:val="22"/>
        </w:rPr>
        <w:t>New York: HarperOne</w:t>
      </w:r>
    </w:p>
    <w:p w14:paraId="40FB190C" w14:textId="77777777" w:rsidR="002B2840" w:rsidRPr="00CE3D39" w:rsidRDefault="002B2840" w:rsidP="00CE3D39">
      <w:pPr>
        <w:pStyle w:val="FootnoteText"/>
        <w:bidi w:val="0"/>
        <w:ind w:left="360"/>
        <w:jc w:val="both"/>
        <w:rPr>
          <w:rFonts w:asciiTheme="majorBidi" w:hAnsiTheme="majorBidi" w:cstheme="majorBidi"/>
          <w:sz w:val="22"/>
          <w:szCs w:val="22"/>
        </w:rPr>
      </w:pPr>
      <w:r w:rsidRPr="00930F45">
        <w:rPr>
          <w:rStyle w:val="Hyperlink"/>
          <w:rFonts w:asciiTheme="majorBidi" w:hAnsiTheme="majorBidi" w:cstheme="majorBidi"/>
          <w:color w:val="auto"/>
          <w:sz w:val="22"/>
          <w:szCs w:val="22"/>
          <w:u w:val="none"/>
        </w:rPr>
        <w:t>Penfield, Wilder,</w:t>
      </w:r>
      <w:r w:rsidRPr="00930F45">
        <w:rPr>
          <w:rStyle w:val="Hyperlink"/>
          <w:rFonts w:asciiTheme="majorBidi" w:hAnsiTheme="majorBidi" w:cstheme="majorBidi"/>
          <w:b/>
          <w:bCs/>
          <w:i/>
          <w:iCs/>
          <w:color w:val="auto"/>
          <w:sz w:val="22"/>
          <w:szCs w:val="22"/>
          <w:u w:val="none"/>
        </w:rPr>
        <w:t xml:space="preserve"> </w:t>
      </w:r>
      <w:r w:rsidRPr="00930F45">
        <w:rPr>
          <w:rStyle w:val="Hyperlink"/>
          <w:rFonts w:asciiTheme="majorBidi" w:hAnsiTheme="majorBidi" w:cstheme="majorBidi"/>
          <w:color w:val="auto"/>
          <w:sz w:val="22"/>
          <w:szCs w:val="22"/>
          <w:u w:val="none"/>
        </w:rPr>
        <w:t>1975,</w:t>
      </w:r>
      <w:r w:rsidRPr="00930F45">
        <w:rPr>
          <w:rStyle w:val="Hyperlink"/>
          <w:rFonts w:asciiTheme="majorBidi" w:hAnsiTheme="majorBidi" w:cstheme="majorBidi"/>
          <w:b/>
          <w:bCs/>
          <w:i/>
          <w:iCs/>
          <w:color w:val="auto"/>
          <w:sz w:val="22"/>
          <w:szCs w:val="22"/>
          <w:u w:val="none"/>
        </w:rPr>
        <w:t xml:space="preserve"> The Mystery of the Mind: A Critical Study of Consciousness and the </w:t>
      </w:r>
      <w:r w:rsidRPr="00930F45">
        <w:rPr>
          <w:rStyle w:val="Hyperlink"/>
          <w:rFonts w:asciiTheme="majorBidi" w:hAnsiTheme="majorBidi" w:cstheme="majorBidi"/>
          <w:b/>
          <w:bCs/>
          <w:i/>
          <w:iCs/>
          <w:color w:val="auto"/>
          <w:sz w:val="22"/>
          <w:szCs w:val="22"/>
        </w:rPr>
        <w:t xml:space="preserve">Human </w:t>
      </w:r>
      <w:r w:rsidRPr="00930F45">
        <w:rPr>
          <w:rFonts w:asciiTheme="majorBidi" w:hAnsiTheme="majorBidi" w:cstheme="majorBidi"/>
          <w:b/>
          <w:bCs/>
          <w:i/>
          <w:iCs/>
          <w:sz w:val="22"/>
          <w:szCs w:val="22"/>
          <w:u w:val="single"/>
        </w:rPr>
        <w:t>Brain</w:t>
      </w:r>
      <w:r w:rsidRPr="00CE3D39">
        <w:rPr>
          <w:rFonts w:asciiTheme="majorBidi" w:hAnsiTheme="majorBidi" w:cstheme="majorBidi"/>
          <w:sz w:val="22"/>
          <w:szCs w:val="22"/>
        </w:rPr>
        <w:t>, Princeton, New Jersey, Princeton University Press</w:t>
      </w:r>
    </w:p>
    <w:p w14:paraId="7BFCAA90" w14:textId="77777777" w:rsidR="002B2840" w:rsidRPr="00CE3D39" w:rsidRDefault="002B2840" w:rsidP="00CE3D39">
      <w:pPr>
        <w:pStyle w:val="FootnoteText"/>
        <w:bidi w:val="0"/>
        <w:ind w:left="360"/>
        <w:jc w:val="both"/>
        <w:rPr>
          <w:rFonts w:asciiTheme="majorBidi" w:hAnsiTheme="majorBidi" w:cstheme="majorBidi"/>
          <w:sz w:val="22"/>
          <w:szCs w:val="22"/>
        </w:rPr>
      </w:pPr>
      <w:r w:rsidRPr="00CE3D39">
        <w:rPr>
          <w:rFonts w:asciiTheme="majorBidi" w:hAnsiTheme="majorBidi" w:cstheme="majorBidi"/>
          <w:sz w:val="22"/>
          <w:szCs w:val="22"/>
        </w:rPr>
        <w:t xml:space="preserve">Picard, Fabienne, Peter Bossaerts and Fabrice Bartolomei, 2021, "Epilepsy and Ecstatic Experiences: The Role of the Insula", </w:t>
      </w:r>
      <w:r w:rsidRPr="00CE3D39">
        <w:rPr>
          <w:rFonts w:asciiTheme="majorBidi" w:hAnsiTheme="majorBidi" w:cstheme="majorBidi"/>
          <w:b/>
          <w:bCs/>
          <w:sz w:val="22"/>
          <w:szCs w:val="22"/>
        </w:rPr>
        <w:t>Brain Sci.</w:t>
      </w:r>
      <w:r w:rsidRPr="00CE3D39">
        <w:rPr>
          <w:rFonts w:asciiTheme="majorBidi" w:hAnsiTheme="majorBidi" w:cstheme="majorBidi"/>
          <w:sz w:val="22"/>
          <w:szCs w:val="22"/>
        </w:rPr>
        <w:t>, 11, 1384, pp.1-8</w:t>
      </w:r>
    </w:p>
    <w:p w14:paraId="272841E9"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Preston J. Werner, 2019, "Moral perception", </w:t>
      </w:r>
      <w:r w:rsidRPr="00CE3D39">
        <w:rPr>
          <w:rFonts w:asciiTheme="majorBidi" w:hAnsiTheme="majorBidi" w:cstheme="majorBidi"/>
          <w:b/>
          <w:bCs/>
          <w:i/>
          <w:iCs/>
          <w:sz w:val="22"/>
          <w:szCs w:val="22"/>
        </w:rPr>
        <w:t>Philosophy Compass</w:t>
      </w:r>
      <w:r w:rsidRPr="00CE3D39">
        <w:rPr>
          <w:rFonts w:asciiTheme="majorBidi" w:hAnsiTheme="majorBidi" w:cstheme="majorBidi"/>
          <w:sz w:val="22"/>
          <w:szCs w:val="22"/>
        </w:rPr>
        <w:t>, pp.1-12</w:t>
      </w:r>
    </w:p>
    <w:p w14:paraId="4E755B30"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Quine, W. V., &amp; Ullian, J. S., 1978, </w:t>
      </w:r>
      <w:r w:rsidRPr="00CE3D39">
        <w:rPr>
          <w:rFonts w:asciiTheme="majorBidi" w:hAnsiTheme="majorBidi" w:cstheme="majorBidi"/>
          <w:b/>
          <w:bCs/>
          <w:i/>
          <w:iCs/>
          <w:sz w:val="22"/>
          <w:szCs w:val="22"/>
        </w:rPr>
        <w:t>The Web of Belief</w:t>
      </w:r>
      <w:r w:rsidRPr="00CE3D39">
        <w:rPr>
          <w:rFonts w:asciiTheme="majorBidi" w:hAnsiTheme="majorBidi" w:cstheme="majorBidi"/>
          <w:sz w:val="22"/>
          <w:szCs w:val="22"/>
        </w:rPr>
        <w:t>, (2nd ed.), New York: Random House</w:t>
      </w:r>
    </w:p>
    <w:p w14:paraId="07382E96" w14:textId="77777777" w:rsidR="002B2840" w:rsidRPr="00CE3D39" w:rsidRDefault="002B2840" w:rsidP="00CE3D39">
      <w:pPr>
        <w:pStyle w:val="FootnoteText"/>
        <w:bidi w:val="0"/>
        <w:ind w:left="360"/>
        <w:jc w:val="both"/>
        <w:rPr>
          <w:rFonts w:asciiTheme="majorBidi" w:hAnsiTheme="majorBidi" w:cstheme="majorBidi"/>
          <w:sz w:val="22"/>
          <w:szCs w:val="22"/>
        </w:rPr>
      </w:pPr>
      <w:r w:rsidRPr="00CE3D39">
        <w:rPr>
          <w:rFonts w:asciiTheme="majorBidi" w:hAnsiTheme="majorBidi" w:cstheme="majorBidi"/>
          <w:sz w:val="22"/>
          <w:szCs w:val="22"/>
        </w:rPr>
        <w:t xml:space="preserve">Sanfey, A. G., Rilling, J. K., Aronson, J. A., Nystrom, L. E., &amp; Cohen, J. D. (2003), "The neural basis of economic decision-making in the Ultimatum Game", </w:t>
      </w:r>
      <w:r w:rsidRPr="00CE3D39">
        <w:rPr>
          <w:rFonts w:asciiTheme="majorBidi" w:hAnsiTheme="majorBidi" w:cstheme="majorBidi"/>
          <w:b/>
          <w:bCs/>
          <w:i/>
          <w:iCs/>
          <w:sz w:val="22"/>
          <w:szCs w:val="22"/>
        </w:rPr>
        <w:t>Science</w:t>
      </w:r>
      <w:r w:rsidRPr="00CE3D39">
        <w:rPr>
          <w:rFonts w:asciiTheme="majorBidi" w:hAnsiTheme="majorBidi" w:cstheme="majorBidi"/>
          <w:sz w:val="22"/>
          <w:szCs w:val="22"/>
        </w:rPr>
        <w:t xml:space="preserve">, 300 (5626), 1755-1758; </w:t>
      </w:r>
    </w:p>
    <w:p w14:paraId="115FE46C"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Shafer-Landau, Russ, 1997, "Moral Rules", </w:t>
      </w:r>
      <w:r w:rsidRPr="00CE3D39">
        <w:rPr>
          <w:rFonts w:asciiTheme="majorBidi" w:hAnsiTheme="majorBidi" w:cstheme="majorBidi"/>
          <w:b/>
          <w:bCs/>
          <w:i/>
          <w:iCs/>
          <w:sz w:val="22"/>
          <w:szCs w:val="22"/>
        </w:rPr>
        <w:t>Ethics</w:t>
      </w:r>
      <w:r w:rsidRPr="00CE3D39">
        <w:rPr>
          <w:rFonts w:asciiTheme="majorBidi" w:hAnsiTheme="majorBidi" w:cstheme="majorBidi"/>
          <w:sz w:val="22"/>
          <w:szCs w:val="22"/>
        </w:rPr>
        <w:t>, V. 107, 4: 584-611</w:t>
      </w:r>
    </w:p>
    <w:p w14:paraId="26CAB1FE"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Shenhav ,Amitai and Joshua D. Greene, 2014, "Integrative Moral Judgment: Dissociating the Roles of the Amygdala and Ventromedial Prefrontal Cortex", </w:t>
      </w:r>
      <w:r w:rsidRPr="00CE3D39">
        <w:rPr>
          <w:rFonts w:asciiTheme="majorBidi" w:hAnsiTheme="majorBidi" w:cstheme="majorBidi"/>
          <w:b/>
          <w:bCs/>
          <w:i/>
          <w:iCs/>
          <w:sz w:val="22"/>
          <w:szCs w:val="22"/>
        </w:rPr>
        <w:t>The Journal of Neuroscience</w:t>
      </w:r>
      <w:r w:rsidRPr="00CE3D39">
        <w:rPr>
          <w:rFonts w:asciiTheme="majorBidi" w:hAnsiTheme="majorBidi" w:cstheme="majorBidi"/>
          <w:sz w:val="22"/>
          <w:szCs w:val="22"/>
        </w:rPr>
        <w:t>, 34(13):4741– 4749</w:t>
      </w:r>
    </w:p>
    <w:p w14:paraId="491B1DF0"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Shervin, Susan, 2001, "MORAL PERCEPTION AND GLOBAL VISIONS", </w:t>
      </w:r>
      <w:r w:rsidRPr="00CE3D39">
        <w:rPr>
          <w:rFonts w:asciiTheme="majorBidi" w:hAnsiTheme="majorBidi" w:cstheme="majorBidi"/>
          <w:b/>
          <w:bCs/>
          <w:i/>
          <w:iCs/>
          <w:sz w:val="22"/>
          <w:szCs w:val="22"/>
        </w:rPr>
        <w:t>Bioethics</w:t>
      </w:r>
      <w:r w:rsidRPr="00CE3D39">
        <w:rPr>
          <w:rFonts w:asciiTheme="majorBidi" w:hAnsiTheme="majorBidi" w:cstheme="majorBidi"/>
          <w:sz w:val="22"/>
          <w:szCs w:val="22"/>
        </w:rPr>
        <w:t xml:space="preserve"> ISSN 0269-9702, Volume 15, Number 3, pp.177, 180 </w:t>
      </w:r>
    </w:p>
    <w:p w14:paraId="305850A9" w14:textId="03CE9A20" w:rsidR="002B2840" w:rsidRPr="00CE3D39" w:rsidRDefault="002B2840" w:rsidP="00CE3D39">
      <w:pPr>
        <w:pStyle w:val="NormalWeb"/>
        <w:spacing w:before="0" w:beforeAutospacing="0" w:after="0" w:afterAutospacing="0"/>
        <w:ind w:left="360"/>
        <w:jc w:val="both"/>
        <w:rPr>
          <w:rFonts w:asciiTheme="majorBidi" w:hAnsiTheme="majorBidi" w:cstheme="majorBidi"/>
          <w:sz w:val="22"/>
          <w:szCs w:val="22"/>
        </w:rPr>
      </w:pPr>
      <w:r w:rsidRPr="00CE3D39">
        <w:rPr>
          <w:rFonts w:asciiTheme="majorBidi" w:hAnsiTheme="majorBidi" w:cstheme="majorBidi"/>
          <w:sz w:val="22"/>
          <w:szCs w:val="22"/>
        </w:rPr>
        <w:t>Waxman,</w:t>
      </w:r>
      <w:r w:rsidR="003B4AD0" w:rsidRPr="00CE3D39">
        <w:rPr>
          <w:rFonts w:asciiTheme="majorBidi" w:hAnsiTheme="majorBidi" w:cstheme="majorBidi"/>
          <w:sz w:val="22"/>
          <w:szCs w:val="22"/>
        </w:rPr>
        <w:t xml:space="preserve"> </w:t>
      </w:r>
      <w:r w:rsidR="003B4AD0" w:rsidRPr="00CE3D39">
        <w:rPr>
          <w:rFonts w:asciiTheme="majorBidi" w:hAnsiTheme="majorBidi" w:cstheme="majorBidi"/>
          <w:sz w:val="22"/>
          <w:szCs w:val="22"/>
        </w:rPr>
        <w:t xml:space="preserve">Stephen G. </w:t>
      </w:r>
      <w:r w:rsidRPr="00CE3D39">
        <w:rPr>
          <w:rFonts w:asciiTheme="majorBidi" w:hAnsiTheme="majorBidi" w:cstheme="majorBidi"/>
          <w:sz w:val="22"/>
          <w:szCs w:val="22"/>
          <w:rtl/>
        </w:rPr>
        <w:t xml:space="preserve"> </w:t>
      </w:r>
      <w:r w:rsidRPr="00CE3D39">
        <w:rPr>
          <w:rFonts w:asciiTheme="majorBidi" w:hAnsiTheme="majorBidi" w:cstheme="majorBidi"/>
          <w:sz w:val="22"/>
          <w:szCs w:val="22"/>
        </w:rPr>
        <w:t>2013</w:t>
      </w:r>
      <w:r w:rsidRPr="00CE3D39">
        <w:rPr>
          <w:rFonts w:asciiTheme="majorBidi" w:hAnsiTheme="majorBidi" w:cstheme="majorBidi"/>
          <w:sz w:val="22"/>
          <w:szCs w:val="22"/>
          <w:rtl/>
        </w:rPr>
        <w:t xml:space="preserve">, </w:t>
      </w:r>
      <w:r w:rsidRPr="00CE3D39">
        <w:rPr>
          <w:rFonts w:asciiTheme="majorBidi" w:hAnsiTheme="majorBidi" w:cstheme="majorBidi"/>
          <w:b/>
          <w:bCs/>
          <w:i/>
          <w:iCs/>
          <w:sz w:val="22"/>
          <w:szCs w:val="22"/>
        </w:rPr>
        <w:t>Clinical Neuroanatomy, McGraw-Hill Education</w:t>
      </w:r>
      <w:r w:rsidRPr="00CE3D39">
        <w:rPr>
          <w:rFonts w:asciiTheme="majorBidi" w:hAnsiTheme="majorBidi" w:cstheme="majorBidi"/>
          <w:sz w:val="22"/>
          <w:szCs w:val="22"/>
        </w:rPr>
        <w:t xml:space="preserve">, 27th Edition, Lange Medical Book  </w:t>
      </w:r>
    </w:p>
    <w:p w14:paraId="471B4061"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Thagard, Paul, 1989, "Explanatory Coherence", </w:t>
      </w:r>
      <w:r w:rsidRPr="00CE3D39">
        <w:rPr>
          <w:rFonts w:asciiTheme="majorBidi" w:hAnsiTheme="majorBidi" w:cstheme="majorBidi"/>
          <w:b/>
          <w:bCs/>
          <w:i/>
          <w:iCs/>
          <w:sz w:val="22"/>
          <w:szCs w:val="22"/>
        </w:rPr>
        <w:t>Behavioral and Brain Sciences</w:t>
      </w:r>
      <w:r w:rsidRPr="00CE3D39">
        <w:rPr>
          <w:rFonts w:asciiTheme="majorBidi" w:hAnsiTheme="majorBidi" w:cstheme="majorBidi"/>
          <w:sz w:val="22"/>
          <w:szCs w:val="22"/>
        </w:rPr>
        <w:t xml:space="preserve">, 12(3), 435-467); </w:t>
      </w:r>
    </w:p>
    <w:p w14:paraId="7B81B309"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Thagard, Paul, 1992, </w:t>
      </w:r>
      <w:r w:rsidRPr="00CE3D39">
        <w:rPr>
          <w:rStyle w:val="Emphasis"/>
          <w:rFonts w:asciiTheme="majorBidi" w:hAnsiTheme="majorBidi" w:cstheme="majorBidi"/>
          <w:b/>
          <w:bCs/>
          <w:sz w:val="22"/>
          <w:szCs w:val="22"/>
        </w:rPr>
        <w:t>Conceptual Revolutions</w:t>
      </w:r>
      <w:r w:rsidRPr="00CE3D39">
        <w:rPr>
          <w:rFonts w:asciiTheme="majorBidi" w:hAnsiTheme="majorBidi" w:cstheme="majorBidi"/>
          <w:sz w:val="22"/>
          <w:szCs w:val="22"/>
        </w:rPr>
        <w:t xml:space="preserve">, Princeton University Press </w:t>
      </w:r>
    </w:p>
    <w:p w14:paraId="39BE4C64"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Thagard, Paul, 2000, </w:t>
      </w:r>
      <w:r w:rsidRPr="00CE3D39">
        <w:rPr>
          <w:rFonts w:asciiTheme="majorBidi" w:hAnsiTheme="majorBidi" w:cstheme="majorBidi"/>
          <w:b/>
          <w:bCs/>
          <w:i/>
          <w:iCs/>
          <w:sz w:val="22"/>
          <w:szCs w:val="22"/>
        </w:rPr>
        <w:t>Coherence in Thought and Action</w:t>
      </w:r>
      <w:r w:rsidRPr="00CE3D39">
        <w:rPr>
          <w:rFonts w:asciiTheme="majorBidi" w:hAnsiTheme="majorBidi" w:cstheme="majorBidi"/>
          <w:sz w:val="22"/>
          <w:szCs w:val="22"/>
        </w:rPr>
        <w:t xml:space="preserve">, MIT Press </w:t>
      </w:r>
    </w:p>
    <w:p w14:paraId="5485765D"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Vicente, Raul, et al. 2022, “Enhanced Interplay of Neuronal Coherence and Coupling in the Dying Human Brain, </w:t>
      </w:r>
      <w:r w:rsidRPr="00CE3D39">
        <w:rPr>
          <w:rStyle w:val="Emphasis"/>
          <w:rFonts w:asciiTheme="majorBidi" w:hAnsiTheme="majorBidi" w:cstheme="majorBidi"/>
          <w:b/>
          <w:bCs/>
          <w:sz w:val="22"/>
          <w:szCs w:val="22"/>
        </w:rPr>
        <w:t>Frontiers in Aging Neuroscience</w:t>
      </w:r>
      <w:r w:rsidRPr="00CE3D39">
        <w:rPr>
          <w:rFonts w:asciiTheme="majorBidi" w:hAnsiTheme="majorBidi" w:cstheme="majorBidi"/>
          <w:sz w:val="22"/>
          <w:szCs w:val="22"/>
        </w:rPr>
        <w:t>, vol. 14, 2022, pp. 1-8</w:t>
      </w:r>
    </w:p>
    <w:p w14:paraId="1F1AA60E" w14:textId="77777777" w:rsidR="002B2840" w:rsidRPr="00CE3D39" w:rsidRDefault="002B2840" w:rsidP="00CE3D39">
      <w:pPr>
        <w:pStyle w:val="FootnoteText"/>
        <w:bidi w:val="0"/>
        <w:ind w:left="360"/>
        <w:jc w:val="both"/>
        <w:rPr>
          <w:rFonts w:asciiTheme="majorBidi" w:hAnsiTheme="majorBidi" w:cstheme="majorBidi"/>
          <w:sz w:val="22"/>
          <w:szCs w:val="22"/>
        </w:rPr>
      </w:pPr>
      <w:r w:rsidRPr="00CE3D39">
        <w:rPr>
          <w:rFonts w:asciiTheme="majorBidi" w:hAnsiTheme="majorBidi" w:cstheme="majorBidi"/>
          <w:sz w:val="22"/>
          <w:szCs w:val="22"/>
        </w:rPr>
        <w:t xml:space="preserve">Whinnery, James E., 1997, "Psychophysiologic correlates of Unconsciousness and Near-Death Experiences", </w:t>
      </w:r>
      <w:r w:rsidRPr="00CE3D39">
        <w:rPr>
          <w:rFonts w:asciiTheme="majorBidi" w:hAnsiTheme="majorBidi" w:cstheme="majorBidi"/>
          <w:b/>
          <w:bCs/>
          <w:i/>
          <w:iCs/>
          <w:sz w:val="22"/>
          <w:szCs w:val="22"/>
        </w:rPr>
        <w:t>Journal of Near-Death Studies</w:t>
      </w:r>
      <w:r w:rsidRPr="00CE3D39">
        <w:rPr>
          <w:rFonts w:asciiTheme="majorBidi" w:hAnsiTheme="majorBidi" w:cstheme="majorBidi"/>
          <w:sz w:val="22"/>
          <w:szCs w:val="22"/>
        </w:rPr>
        <w:t>, 15 (4): 231-258</w:t>
      </w:r>
    </w:p>
    <w:p w14:paraId="5C611983"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Wright, Jennifer Lyn, 2007, "The Role of Moral Perception in Mature Moral Agency", </w:t>
      </w:r>
      <w:r w:rsidRPr="00CE3D39">
        <w:rPr>
          <w:rFonts w:asciiTheme="majorBidi" w:hAnsiTheme="majorBidi" w:cstheme="majorBidi"/>
          <w:b/>
          <w:bCs/>
          <w:i/>
          <w:iCs/>
          <w:sz w:val="22"/>
          <w:szCs w:val="22"/>
        </w:rPr>
        <w:t>Review Journal of Political Vol. 5: Moral Perception</w:t>
      </w:r>
      <w:r w:rsidRPr="00CE3D39">
        <w:rPr>
          <w:rFonts w:asciiTheme="majorBidi" w:hAnsiTheme="majorBidi" w:cstheme="majorBidi"/>
          <w:sz w:val="22"/>
          <w:szCs w:val="22"/>
        </w:rPr>
        <w:t>, Ed. J. Jeremy Wisnewski and contributors, Cambridge Scholars Publishing: pp.1-24</w:t>
      </w:r>
    </w:p>
    <w:p w14:paraId="141C99CC" w14:textId="77777777" w:rsidR="002B2840" w:rsidRPr="00CE3D39" w:rsidRDefault="002B2840" w:rsidP="00CE3D39">
      <w:pPr>
        <w:pStyle w:val="FootnoteText"/>
        <w:bidi w:val="0"/>
        <w:ind w:left="360"/>
        <w:rPr>
          <w:rFonts w:asciiTheme="majorBidi" w:hAnsiTheme="majorBidi" w:cstheme="majorBidi"/>
          <w:sz w:val="22"/>
          <w:szCs w:val="22"/>
        </w:rPr>
      </w:pPr>
      <w:r w:rsidRPr="00CE3D39">
        <w:rPr>
          <w:rFonts w:asciiTheme="majorBidi" w:hAnsiTheme="majorBidi" w:cstheme="majorBidi"/>
          <w:sz w:val="22"/>
          <w:szCs w:val="22"/>
        </w:rPr>
        <w:t xml:space="preserve">Ying, X., Chen, X., Li, Q., &amp; Jin, J., 2018, "Functional Dissociation of the Posterior and Anterior Insula in Moral Disgust", </w:t>
      </w:r>
      <w:r w:rsidRPr="00CE3D39">
        <w:rPr>
          <w:rFonts w:asciiTheme="majorBidi" w:hAnsiTheme="majorBidi" w:cstheme="majorBidi"/>
          <w:b/>
          <w:bCs/>
          <w:i/>
          <w:iCs/>
          <w:sz w:val="22"/>
          <w:szCs w:val="22"/>
        </w:rPr>
        <w:t>Frontiers in psychology</w:t>
      </w:r>
      <w:r w:rsidRPr="00CE3D39">
        <w:rPr>
          <w:rFonts w:asciiTheme="majorBidi" w:hAnsiTheme="majorBidi" w:cstheme="majorBidi"/>
          <w:sz w:val="22"/>
          <w:szCs w:val="22"/>
        </w:rPr>
        <w:t>, 9, 860, pp.1-10</w:t>
      </w:r>
    </w:p>
    <w:p w14:paraId="125D35CA" w14:textId="2844ED78" w:rsidR="002B2840" w:rsidRPr="00CE3D39" w:rsidRDefault="002B2840" w:rsidP="00CE3D39">
      <w:pPr>
        <w:pStyle w:val="FootnoteText"/>
        <w:bidi w:val="0"/>
        <w:ind w:left="360"/>
        <w:rPr>
          <w:rFonts w:asciiTheme="majorBidi" w:hAnsiTheme="majorBidi" w:cstheme="majorBidi"/>
          <w:sz w:val="22"/>
          <w:szCs w:val="22"/>
          <w:rtl/>
        </w:rPr>
      </w:pPr>
      <w:r w:rsidRPr="00CE3D39">
        <w:rPr>
          <w:rFonts w:asciiTheme="majorBidi" w:hAnsiTheme="majorBidi" w:cstheme="majorBidi"/>
          <w:sz w:val="22"/>
          <w:szCs w:val="22"/>
        </w:rPr>
        <w:t xml:space="preserve">Zalika Klemenc-Ketis , Janko Kersnik, Stefek Grmec, 2010, "The effect of carbon dioxide on near-death experiences in out-of-hospital cardiac arrest survivors: a prospective observational study", </w:t>
      </w:r>
      <w:r w:rsidRPr="00CE3D39">
        <w:rPr>
          <w:rFonts w:asciiTheme="majorBidi" w:hAnsiTheme="majorBidi" w:cstheme="majorBidi"/>
          <w:b/>
          <w:bCs/>
          <w:i/>
          <w:iCs/>
          <w:sz w:val="22"/>
          <w:szCs w:val="22"/>
        </w:rPr>
        <w:t>Critical Care</w:t>
      </w:r>
      <w:r w:rsidRPr="00CE3D39">
        <w:rPr>
          <w:rFonts w:asciiTheme="majorBidi" w:hAnsiTheme="majorBidi" w:cstheme="majorBidi"/>
          <w:sz w:val="22"/>
          <w:szCs w:val="22"/>
        </w:rPr>
        <w:t>, 14: R56</w:t>
      </w:r>
    </w:p>
    <w:sectPr w:rsidR="002B2840" w:rsidRPr="00CE3D39" w:rsidSect="00601091">
      <w:footerReference w:type="default" r:id="rId1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56823" w14:textId="77777777" w:rsidR="00DC516D" w:rsidRDefault="00DC516D" w:rsidP="003B292E">
      <w:pPr>
        <w:spacing w:after="0" w:line="240" w:lineRule="auto"/>
      </w:pPr>
      <w:r>
        <w:separator/>
      </w:r>
    </w:p>
  </w:endnote>
  <w:endnote w:type="continuationSeparator" w:id="0">
    <w:p w14:paraId="5906AC1F" w14:textId="77777777" w:rsidR="00DC516D" w:rsidRDefault="00DC516D" w:rsidP="003B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Lotus">
    <w:panose1 w:val="02000503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Titr"/>
        <w:sz w:val="20"/>
        <w:szCs w:val="20"/>
        <w:rtl/>
      </w:rPr>
      <w:id w:val="473879460"/>
      <w:docPartObj>
        <w:docPartGallery w:val="Page Numbers (Bottom of Page)"/>
        <w:docPartUnique/>
      </w:docPartObj>
    </w:sdtPr>
    <w:sdtContent>
      <w:p w14:paraId="69DBEFD8" w14:textId="7F9B7FFF" w:rsidR="006337C6" w:rsidRPr="0083613F" w:rsidRDefault="006337C6">
        <w:pPr>
          <w:pStyle w:val="Footer"/>
          <w:jc w:val="center"/>
          <w:rPr>
            <w:rFonts w:cs="B Titr"/>
            <w:sz w:val="20"/>
            <w:szCs w:val="20"/>
          </w:rPr>
        </w:pPr>
        <w:r w:rsidRPr="0083613F">
          <w:rPr>
            <w:rFonts w:cs="B Titr"/>
            <w:sz w:val="20"/>
            <w:szCs w:val="20"/>
          </w:rPr>
          <w:fldChar w:fldCharType="begin"/>
        </w:r>
        <w:r w:rsidRPr="0083613F">
          <w:rPr>
            <w:rFonts w:cs="B Titr"/>
            <w:sz w:val="20"/>
            <w:szCs w:val="20"/>
          </w:rPr>
          <w:instrText xml:space="preserve"> PAGE   \* MERGEFORMAT </w:instrText>
        </w:r>
        <w:r w:rsidRPr="0083613F">
          <w:rPr>
            <w:rFonts w:cs="B Titr"/>
            <w:sz w:val="20"/>
            <w:szCs w:val="20"/>
          </w:rPr>
          <w:fldChar w:fldCharType="separate"/>
        </w:r>
        <w:r w:rsidR="00DC516D">
          <w:rPr>
            <w:rFonts w:cs="B Titr"/>
            <w:noProof/>
            <w:sz w:val="20"/>
            <w:szCs w:val="20"/>
            <w:rtl/>
          </w:rPr>
          <w:t>1</w:t>
        </w:r>
        <w:r w:rsidRPr="0083613F">
          <w:rPr>
            <w:rFonts w:cs="B Titr"/>
            <w:noProof/>
            <w:sz w:val="20"/>
            <w:szCs w:val="20"/>
          </w:rPr>
          <w:fldChar w:fldCharType="end"/>
        </w:r>
      </w:p>
    </w:sdtContent>
  </w:sdt>
  <w:p w14:paraId="1F82B04D" w14:textId="77777777" w:rsidR="006337C6" w:rsidRDefault="00633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F85AC" w14:textId="77777777" w:rsidR="00DC516D" w:rsidRDefault="00DC516D" w:rsidP="003B292E">
      <w:pPr>
        <w:spacing w:after="0" w:line="240" w:lineRule="auto"/>
      </w:pPr>
      <w:r>
        <w:separator/>
      </w:r>
    </w:p>
  </w:footnote>
  <w:footnote w:type="continuationSeparator" w:id="0">
    <w:p w14:paraId="002BCEC6" w14:textId="77777777" w:rsidR="00DC516D" w:rsidRDefault="00DC516D" w:rsidP="003B292E">
      <w:pPr>
        <w:spacing w:after="0" w:line="240" w:lineRule="auto"/>
      </w:pPr>
      <w:r>
        <w:continuationSeparator/>
      </w:r>
    </w:p>
  </w:footnote>
  <w:footnote w:id="1">
    <w:p w14:paraId="1D1CEDE5" w14:textId="77777777" w:rsidR="006337C6" w:rsidRPr="001A562F" w:rsidRDefault="006337C6" w:rsidP="000939B2">
      <w:pPr>
        <w:pStyle w:val="FootnoteText"/>
        <w:bidi w:val="0"/>
        <w:rPr>
          <w:rFonts w:asciiTheme="majorBidi" w:hAnsiTheme="majorBidi" w:cstheme="majorBidi"/>
          <w:sz w:val="22"/>
          <w:szCs w:val="22"/>
        </w:rPr>
      </w:pPr>
      <w:r w:rsidRPr="001A562F">
        <w:rPr>
          <w:rStyle w:val="FootnoteReference"/>
          <w:rFonts w:asciiTheme="majorBidi" w:hAnsiTheme="majorBidi" w:cstheme="majorBidi"/>
          <w:sz w:val="22"/>
          <w:szCs w:val="22"/>
          <w:vertAlign w:val="baseline"/>
        </w:rPr>
        <w:footnoteRef/>
      </w:r>
      <w:r w:rsidRPr="001A562F">
        <w:rPr>
          <w:rFonts w:asciiTheme="majorBidi" w:hAnsiTheme="majorBidi" w:cstheme="majorBidi"/>
          <w:sz w:val="22"/>
          <w:szCs w:val="22"/>
        </w:rPr>
        <w:t>. "The inference to the best explanation"</w:t>
      </w:r>
    </w:p>
  </w:footnote>
  <w:footnote w:id="2">
    <w:p w14:paraId="3A1665D8" w14:textId="78ACBF2D" w:rsidR="006337C6" w:rsidRPr="00CF1036" w:rsidRDefault="006337C6" w:rsidP="00874B99">
      <w:pPr>
        <w:pStyle w:val="FootnoteText"/>
        <w:jc w:val="both"/>
        <w:rPr>
          <w:rFonts w:asciiTheme="majorBidi" w:hAnsiTheme="majorBidi" w:cs="B Lotus"/>
          <w:rtl/>
        </w:rPr>
      </w:pPr>
      <w:r w:rsidRPr="00CF1036">
        <w:rPr>
          <w:rFonts w:asciiTheme="majorBidi" w:hAnsiTheme="majorBidi" w:cs="B Lotus"/>
        </w:rPr>
        <w:footnoteRef/>
      </w:r>
      <w:r w:rsidRPr="00CF1036">
        <w:rPr>
          <w:rFonts w:asciiTheme="majorBidi" w:hAnsiTheme="majorBidi" w:cs="B Lotus"/>
          <w:rtl/>
        </w:rPr>
        <w:t>. این فرضیه توسط صاحب نظرانی مثل ون لومل، سام پرنیا و بوروس گریسون مطرح شده است:</w:t>
      </w:r>
    </w:p>
    <w:p w14:paraId="084DE378" w14:textId="095E2E1F" w:rsidR="006337C6" w:rsidRPr="007B7DDA" w:rsidRDefault="003D29A4" w:rsidP="003254B6">
      <w:pPr>
        <w:pStyle w:val="FootnoteText"/>
        <w:bidi w:val="0"/>
        <w:jc w:val="both"/>
        <w:rPr>
          <w:rFonts w:asciiTheme="majorBidi" w:hAnsiTheme="majorBidi" w:cstheme="majorBidi"/>
        </w:rPr>
      </w:pPr>
      <w:r w:rsidRPr="007B7DDA">
        <w:rPr>
          <w:rFonts w:asciiTheme="majorBidi" w:hAnsiTheme="majorBidi" w:cstheme="majorBidi"/>
        </w:rPr>
        <w:t>Greyson, 2007b: 55; Greyson, 2010: 39, 40; Lommel, 2011: 13-14, 196; Parnia &amp; Young, 2013: 204, 235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1AAF"/>
    <w:multiLevelType w:val="hybridMultilevel"/>
    <w:tmpl w:val="FF40D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2661D"/>
    <w:multiLevelType w:val="hybridMultilevel"/>
    <w:tmpl w:val="8086002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506277"/>
    <w:multiLevelType w:val="hybridMultilevel"/>
    <w:tmpl w:val="86D2C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05A4"/>
    <w:multiLevelType w:val="hybridMultilevel"/>
    <w:tmpl w:val="B0183012"/>
    <w:lvl w:ilvl="0" w:tplc="7808313A">
      <w:start w:val="1"/>
      <w:numFmt w:val="decimal"/>
      <w:lvlText w:val="%1)"/>
      <w:lvlJc w:val="left"/>
      <w:pPr>
        <w:ind w:left="1080" w:hanging="360"/>
      </w:pPr>
      <w:rPr>
        <w:rFonts w:hint="default"/>
        <w:b w:val="0"/>
        <w:bCs/>
        <w:color w:val="auto"/>
        <w:sz w:val="20"/>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6F5B11"/>
    <w:multiLevelType w:val="hybridMultilevel"/>
    <w:tmpl w:val="CE54F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773FD"/>
    <w:multiLevelType w:val="hybridMultilevel"/>
    <w:tmpl w:val="29EE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B54CD"/>
    <w:multiLevelType w:val="hybridMultilevel"/>
    <w:tmpl w:val="3DF08F16"/>
    <w:lvl w:ilvl="0" w:tplc="E132CCF0">
      <w:start w:val="1"/>
      <w:numFmt w:val="decimal"/>
      <w:lvlText w:val="%1)"/>
      <w:lvlJc w:val="left"/>
      <w:pPr>
        <w:ind w:left="360" w:hanging="360"/>
      </w:pPr>
      <w:rPr>
        <w:rFonts w:hint="default"/>
        <w:b w:val="0"/>
        <w:bCs/>
        <w:color w:val="auto"/>
        <w:sz w:val="20"/>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FF70B51"/>
    <w:multiLevelType w:val="multilevel"/>
    <w:tmpl w:val="C390F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DB2368"/>
    <w:multiLevelType w:val="hybridMultilevel"/>
    <w:tmpl w:val="1CF4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01274"/>
    <w:multiLevelType w:val="hybridMultilevel"/>
    <w:tmpl w:val="33C8FC64"/>
    <w:lvl w:ilvl="0" w:tplc="0D98D5EA">
      <w:start w:val="26"/>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19455F"/>
    <w:multiLevelType w:val="hybridMultilevel"/>
    <w:tmpl w:val="E4D69B98"/>
    <w:lvl w:ilvl="0" w:tplc="98765A4E">
      <w:start w:val="1"/>
      <w:numFmt w:val="decimal"/>
      <w:lvlText w:val="%1."/>
      <w:lvlJc w:val="left"/>
      <w:pPr>
        <w:ind w:left="720" w:hanging="360"/>
      </w:pPr>
      <w:rPr>
        <w:rFonts w:cs="B Mitra"/>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D2158"/>
    <w:multiLevelType w:val="hybridMultilevel"/>
    <w:tmpl w:val="B23EA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65EBC"/>
    <w:multiLevelType w:val="hybridMultilevel"/>
    <w:tmpl w:val="F78E982E"/>
    <w:lvl w:ilvl="0" w:tplc="C4EC1AB2">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826F7"/>
    <w:multiLevelType w:val="multilevel"/>
    <w:tmpl w:val="E93654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05FEE"/>
    <w:multiLevelType w:val="multilevel"/>
    <w:tmpl w:val="DE64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586B2A"/>
    <w:multiLevelType w:val="hybridMultilevel"/>
    <w:tmpl w:val="F05A4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951C15"/>
    <w:multiLevelType w:val="hybridMultilevel"/>
    <w:tmpl w:val="83CED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65761"/>
    <w:multiLevelType w:val="hybridMultilevel"/>
    <w:tmpl w:val="DCBA7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F29D4"/>
    <w:multiLevelType w:val="hybridMultilevel"/>
    <w:tmpl w:val="4C9420D2"/>
    <w:lvl w:ilvl="0" w:tplc="9B602BB2">
      <w:start w:val="1"/>
      <w:numFmt w:val="decimal"/>
      <w:lvlText w:val="%1."/>
      <w:lvlJc w:val="left"/>
      <w:pPr>
        <w:ind w:left="720" w:hanging="360"/>
      </w:pPr>
      <w:rPr>
        <w:rFonts w:cs="B Mitra"/>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A4098"/>
    <w:multiLevelType w:val="hybridMultilevel"/>
    <w:tmpl w:val="86C6BBC0"/>
    <w:lvl w:ilvl="0" w:tplc="0409000F">
      <w:start w:val="1"/>
      <w:numFmt w:val="decimal"/>
      <w:lvlText w:val="%1."/>
      <w:lvlJc w:val="left"/>
      <w:pPr>
        <w:ind w:left="1562" w:hanging="360"/>
      </w:p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20" w15:restartNumberingAfterBreak="0">
    <w:nsid w:val="686832F9"/>
    <w:multiLevelType w:val="hybridMultilevel"/>
    <w:tmpl w:val="72EA1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BA7E2F"/>
    <w:multiLevelType w:val="hybridMultilevel"/>
    <w:tmpl w:val="28161C66"/>
    <w:lvl w:ilvl="0" w:tplc="D14E166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A33B55"/>
    <w:multiLevelType w:val="multilevel"/>
    <w:tmpl w:val="C390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00217"/>
    <w:multiLevelType w:val="multilevel"/>
    <w:tmpl w:val="A294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E06FF"/>
    <w:multiLevelType w:val="hybridMultilevel"/>
    <w:tmpl w:val="3320A350"/>
    <w:lvl w:ilvl="0" w:tplc="78503846">
      <w:start w:val="26"/>
      <w:numFmt w:val="bullet"/>
      <w:lvlText w:val="-"/>
      <w:lvlJc w:val="left"/>
      <w:pPr>
        <w:ind w:left="1080" w:hanging="360"/>
      </w:pPr>
      <w:rPr>
        <w:rFonts w:asciiTheme="minorHAnsi" w:eastAsiaTheme="minorHAnsi" w:hAnsiTheme="minorHAnsi" w:cs="B Mitr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
  </w:num>
  <w:num w:numId="4">
    <w:abstractNumId w:val="20"/>
  </w:num>
  <w:num w:numId="5">
    <w:abstractNumId w:val="13"/>
  </w:num>
  <w:num w:numId="6">
    <w:abstractNumId w:val="16"/>
  </w:num>
  <w:num w:numId="7">
    <w:abstractNumId w:val="5"/>
  </w:num>
  <w:num w:numId="8">
    <w:abstractNumId w:val="12"/>
  </w:num>
  <w:num w:numId="9">
    <w:abstractNumId w:val="18"/>
  </w:num>
  <w:num w:numId="10">
    <w:abstractNumId w:val="2"/>
  </w:num>
  <w:num w:numId="11">
    <w:abstractNumId w:val="11"/>
  </w:num>
  <w:num w:numId="12">
    <w:abstractNumId w:val="4"/>
  </w:num>
  <w:num w:numId="13">
    <w:abstractNumId w:val="15"/>
  </w:num>
  <w:num w:numId="14">
    <w:abstractNumId w:val="10"/>
  </w:num>
  <w:num w:numId="15">
    <w:abstractNumId w:val="24"/>
  </w:num>
  <w:num w:numId="16">
    <w:abstractNumId w:val="9"/>
  </w:num>
  <w:num w:numId="17">
    <w:abstractNumId w:val="7"/>
  </w:num>
  <w:num w:numId="18">
    <w:abstractNumId w:val="22"/>
  </w:num>
  <w:num w:numId="19">
    <w:abstractNumId w:val="19"/>
  </w:num>
  <w:num w:numId="20">
    <w:abstractNumId w:val="3"/>
  </w:num>
  <w:num w:numId="21">
    <w:abstractNumId w:val="6"/>
  </w:num>
  <w:num w:numId="22">
    <w:abstractNumId w:val="17"/>
  </w:num>
  <w:num w:numId="23">
    <w:abstractNumId w:val="21"/>
  </w:num>
  <w:num w:numId="24">
    <w:abstractNumId w:val="23"/>
  </w:num>
  <w:num w:numId="2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95"/>
    <w:rsid w:val="000014B7"/>
    <w:rsid w:val="0000216A"/>
    <w:rsid w:val="000033F3"/>
    <w:rsid w:val="000042A9"/>
    <w:rsid w:val="00005DA4"/>
    <w:rsid w:val="00007674"/>
    <w:rsid w:val="000076F0"/>
    <w:rsid w:val="00007862"/>
    <w:rsid w:val="00007E70"/>
    <w:rsid w:val="00012311"/>
    <w:rsid w:val="000129D3"/>
    <w:rsid w:val="000133AA"/>
    <w:rsid w:val="00015117"/>
    <w:rsid w:val="000159EC"/>
    <w:rsid w:val="0001706E"/>
    <w:rsid w:val="000170B7"/>
    <w:rsid w:val="00017534"/>
    <w:rsid w:val="00017CE0"/>
    <w:rsid w:val="000208BC"/>
    <w:rsid w:val="00020D27"/>
    <w:rsid w:val="00021BD6"/>
    <w:rsid w:val="00022CFD"/>
    <w:rsid w:val="000231C8"/>
    <w:rsid w:val="00024694"/>
    <w:rsid w:val="00024C78"/>
    <w:rsid w:val="00024E06"/>
    <w:rsid w:val="00025264"/>
    <w:rsid w:val="0002587C"/>
    <w:rsid w:val="00027B7A"/>
    <w:rsid w:val="00027C65"/>
    <w:rsid w:val="00030212"/>
    <w:rsid w:val="00031059"/>
    <w:rsid w:val="00032611"/>
    <w:rsid w:val="00033065"/>
    <w:rsid w:val="000338B1"/>
    <w:rsid w:val="00033E25"/>
    <w:rsid w:val="0003437D"/>
    <w:rsid w:val="00034EFF"/>
    <w:rsid w:val="00035327"/>
    <w:rsid w:val="00037A9C"/>
    <w:rsid w:val="00040C50"/>
    <w:rsid w:val="0004215E"/>
    <w:rsid w:val="000425A2"/>
    <w:rsid w:val="00045869"/>
    <w:rsid w:val="00045D0F"/>
    <w:rsid w:val="00046395"/>
    <w:rsid w:val="000463D4"/>
    <w:rsid w:val="00051390"/>
    <w:rsid w:val="00055162"/>
    <w:rsid w:val="00055BE6"/>
    <w:rsid w:val="000561E1"/>
    <w:rsid w:val="000572E1"/>
    <w:rsid w:val="00057CAC"/>
    <w:rsid w:val="00060CCB"/>
    <w:rsid w:val="00061D0D"/>
    <w:rsid w:val="00062787"/>
    <w:rsid w:val="00062806"/>
    <w:rsid w:val="0006441F"/>
    <w:rsid w:val="00065130"/>
    <w:rsid w:val="0006644A"/>
    <w:rsid w:val="0006770C"/>
    <w:rsid w:val="0006781E"/>
    <w:rsid w:val="00067DF8"/>
    <w:rsid w:val="00067FE5"/>
    <w:rsid w:val="00070C5A"/>
    <w:rsid w:val="000721C9"/>
    <w:rsid w:val="00072BF1"/>
    <w:rsid w:val="00073DEB"/>
    <w:rsid w:val="0007414B"/>
    <w:rsid w:val="00074526"/>
    <w:rsid w:val="00074E7A"/>
    <w:rsid w:val="000757C6"/>
    <w:rsid w:val="0007643C"/>
    <w:rsid w:val="00080358"/>
    <w:rsid w:val="00080542"/>
    <w:rsid w:val="000812DB"/>
    <w:rsid w:val="00081AEC"/>
    <w:rsid w:val="00081C5C"/>
    <w:rsid w:val="00082E88"/>
    <w:rsid w:val="0008455E"/>
    <w:rsid w:val="00084C71"/>
    <w:rsid w:val="00086803"/>
    <w:rsid w:val="00086F0F"/>
    <w:rsid w:val="00086FC3"/>
    <w:rsid w:val="0008797C"/>
    <w:rsid w:val="000907AE"/>
    <w:rsid w:val="00090A44"/>
    <w:rsid w:val="00090B48"/>
    <w:rsid w:val="00090DFD"/>
    <w:rsid w:val="000911F9"/>
    <w:rsid w:val="00092E27"/>
    <w:rsid w:val="000939B2"/>
    <w:rsid w:val="0009407D"/>
    <w:rsid w:val="00095665"/>
    <w:rsid w:val="000957BB"/>
    <w:rsid w:val="00097930"/>
    <w:rsid w:val="000A0C75"/>
    <w:rsid w:val="000A0D57"/>
    <w:rsid w:val="000A172B"/>
    <w:rsid w:val="000A18E4"/>
    <w:rsid w:val="000A36B6"/>
    <w:rsid w:val="000A3F23"/>
    <w:rsid w:val="000A481D"/>
    <w:rsid w:val="000A4D78"/>
    <w:rsid w:val="000A4E9E"/>
    <w:rsid w:val="000A5CF1"/>
    <w:rsid w:val="000A63C9"/>
    <w:rsid w:val="000A63ED"/>
    <w:rsid w:val="000A68FF"/>
    <w:rsid w:val="000A7CE5"/>
    <w:rsid w:val="000B005C"/>
    <w:rsid w:val="000B0473"/>
    <w:rsid w:val="000B119C"/>
    <w:rsid w:val="000B14B7"/>
    <w:rsid w:val="000B2781"/>
    <w:rsid w:val="000B2A10"/>
    <w:rsid w:val="000B4369"/>
    <w:rsid w:val="000B4C09"/>
    <w:rsid w:val="000B5F23"/>
    <w:rsid w:val="000B6235"/>
    <w:rsid w:val="000B6395"/>
    <w:rsid w:val="000C0E2F"/>
    <w:rsid w:val="000C2F79"/>
    <w:rsid w:val="000C32B9"/>
    <w:rsid w:val="000C3910"/>
    <w:rsid w:val="000C427C"/>
    <w:rsid w:val="000C4470"/>
    <w:rsid w:val="000C4960"/>
    <w:rsid w:val="000C4A2E"/>
    <w:rsid w:val="000C4E35"/>
    <w:rsid w:val="000C4FB6"/>
    <w:rsid w:val="000C73BE"/>
    <w:rsid w:val="000C7891"/>
    <w:rsid w:val="000D0088"/>
    <w:rsid w:val="000D198C"/>
    <w:rsid w:val="000D19D6"/>
    <w:rsid w:val="000D1F21"/>
    <w:rsid w:val="000D2B9D"/>
    <w:rsid w:val="000D4B2F"/>
    <w:rsid w:val="000D58DC"/>
    <w:rsid w:val="000D5B52"/>
    <w:rsid w:val="000D5FAE"/>
    <w:rsid w:val="000D6309"/>
    <w:rsid w:val="000D6CB8"/>
    <w:rsid w:val="000D759A"/>
    <w:rsid w:val="000E0BE4"/>
    <w:rsid w:val="000E1337"/>
    <w:rsid w:val="000E1607"/>
    <w:rsid w:val="000E1D0F"/>
    <w:rsid w:val="000E1FBE"/>
    <w:rsid w:val="000E3A5C"/>
    <w:rsid w:val="000E3FBC"/>
    <w:rsid w:val="000E447D"/>
    <w:rsid w:val="000E4ACA"/>
    <w:rsid w:val="000E4F0B"/>
    <w:rsid w:val="000E5312"/>
    <w:rsid w:val="000E625B"/>
    <w:rsid w:val="000E635B"/>
    <w:rsid w:val="000E7EB5"/>
    <w:rsid w:val="000F070A"/>
    <w:rsid w:val="000F167C"/>
    <w:rsid w:val="000F1D47"/>
    <w:rsid w:val="000F26E3"/>
    <w:rsid w:val="000F32C3"/>
    <w:rsid w:val="000F3693"/>
    <w:rsid w:val="000F431D"/>
    <w:rsid w:val="000F4888"/>
    <w:rsid w:val="000F648A"/>
    <w:rsid w:val="000F6D1A"/>
    <w:rsid w:val="000F795C"/>
    <w:rsid w:val="00100AEF"/>
    <w:rsid w:val="00100DE0"/>
    <w:rsid w:val="00101B80"/>
    <w:rsid w:val="00102463"/>
    <w:rsid w:val="001028F4"/>
    <w:rsid w:val="00103D01"/>
    <w:rsid w:val="001046B8"/>
    <w:rsid w:val="001047AE"/>
    <w:rsid w:val="0010511F"/>
    <w:rsid w:val="0010566E"/>
    <w:rsid w:val="0010653D"/>
    <w:rsid w:val="00106605"/>
    <w:rsid w:val="001070FD"/>
    <w:rsid w:val="001117F3"/>
    <w:rsid w:val="00111E92"/>
    <w:rsid w:val="00112223"/>
    <w:rsid w:val="0011298B"/>
    <w:rsid w:val="00114DE5"/>
    <w:rsid w:val="0012107A"/>
    <w:rsid w:val="0012201C"/>
    <w:rsid w:val="001220C5"/>
    <w:rsid w:val="001226F2"/>
    <w:rsid w:val="001252CA"/>
    <w:rsid w:val="00125A7C"/>
    <w:rsid w:val="001262AE"/>
    <w:rsid w:val="00126730"/>
    <w:rsid w:val="001315A6"/>
    <w:rsid w:val="00131A3B"/>
    <w:rsid w:val="001340EE"/>
    <w:rsid w:val="00134C19"/>
    <w:rsid w:val="001355E9"/>
    <w:rsid w:val="001375FB"/>
    <w:rsid w:val="00137B42"/>
    <w:rsid w:val="00137BD8"/>
    <w:rsid w:val="0014106C"/>
    <w:rsid w:val="00141B7F"/>
    <w:rsid w:val="00142000"/>
    <w:rsid w:val="00144EE0"/>
    <w:rsid w:val="00146A77"/>
    <w:rsid w:val="001471A7"/>
    <w:rsid w:val="00150134"/>
    <w:rsid w:val="00150AFD"/>
    <w:rsid w:val="00151DA5"/>
    <w:rsid w:val="00152294"/>
    <w:rsid w:val="00154C0C"/>
    <w:rsid w:val="00155895"/>
    <w:rsid w:val="00156008"/>
    <w:rsid w:val="001560AC"/>
    <w:rsid w:val="001614DF"/>
    <w:rsid w:val="00162055"/>
    <w:rsid w:val="00162274"/>
    <w:rsid w:val="001626DC"/>
    <w:rsid w:val="00163538"/>
    <w:rsid w:val="00163709"/>
    <w:rsid w:val="00165004"/>
    <w:rsid w:val="001656A9"/>
    <w:rsid w:val="0016624A"/>
    <w:rsid w:val="0016659B"/>
    <w:rsid w:val="00166863"/>
    <w:rsid w:val="00166BC7"/>
    <w:rsid w:val="00167F28"/>
    <w:rsid w:val="00171BF1"/>
    <w:rsid w:val="00171DDE"/>
    <w:rsid w:val="001751D2"/>
    <w:rsid w:val="00176504"/>
    <w:rsid w:val="00176F30"/>
    <w:rsid w:val="00177161"/>
    <w:rsid w:val="0017777C"/>
    <w:rsid w:val="00177885"/>
    <w:rsid w:val="00180753"/>
    <w:rsid w:val="00180FF7"/>
    <w:rsid w:val="00181701"/>
    <w:rsid w:val="00181B53"/>
    <w:rsid w:val="00181FB3"/>
    <w:rsid w:val="00182423"/>
    <w:rsid w:val="0018254D"/>
    <w:rsid w:val="00183D20"/>
    <w:rsid w:val="00185447"/>
    <w:rsid w:val="00185A2E"/>
    <w:rsid w:val="001863F8"/>
    <w:rsid w:val="001869A0"/>
    <w:rsid w:val="0018746F"/>
    <w:rsid w:val="00187A63"/>
    <w:rsid w:val="00190CD3"/>
    <w:rsid w:val="00190CEF"/>
    <w:rsid w:val="00190D76"/>
    <w:rsid w:val="00190E7A"/>
    <w:rsid w:val="0019181A"/>
    <w:rsid w:val="00191D5F"/>
    <w:rsid w:val="00192E0E"/>
    <w:rsid w:val="00192E46"/>
    <w:rsid w:val="00194D8B"/>
    <w:rsid w:val="00196116"/>
    <w:rsid w:val="001A0E86"/>
    <w:rsid w:val="001A23A9"/>
    <w:rsid w:val="001A2598"/>
    <w:rsid w:val="001A2E14"/>
    <w:rsid w:val="001A475D"/>
    <w:rsid w:val="001A562F"/>
    <w:rsid w:val="001A5FDE"/>
    <w:rsid w:val="001A70B9"/>
    <w:rsid w:val="001B0051"/>
    <w:rsid w:val="001B0371"/>
    <w:rsid w:val="001B085C"/>
    <w:rsid w:val="001B11DB"/>
    <w:rsid w:val="001B27DD"/>
    <w:rsid w:val="001B3512"/>
    <w:rsid w:val="001B3882"/>
    <w:rsid w:val="001B3C73"/>
    <w:rsid w:val="001B4B65"/>
    <w:rsid w:val="001B550A"/>
    <w:rsid w:val="001B570E"/>
    <w:rsid w:val="001B7884"/>
    <w:rsid w:val="001B7C20"/>
    <w:rsid w:val="001C0B90"/>
    <w:rsid w:val="001C0D99"/>
    <w:rsid w:val="001C11D9"/>
    <w:rsid w:val="001C1965"/>
    <w:rsid w:val="001C1C1F"/>
    <w:rsid w:val="001C3829"/>
    <w:rsid w:val="001C58CB"/>
    <w:rsid w:val="001C5CA7"/>
    <w:rsid w:val="001C68A5"/>
    <w:rsid w:val="001C6927"/>
    <w:rsid w:val="001D163D"/>
    <w:rsid w:val="001D2577"/>
    <w:rsid w:val="001D48A2"/>
    <w:rsid w:val="001D684E"/>
    <w:rsid w:val="001D731A"/>
    <w:rsid w:val="001D7A3A"/>
    <w:rsid w:val="001E0F4B"/>
    <w:rsid w:val="001E1741"/>
    <w:rsid w:val="001E1912"/>
    <w:rsid w:val="001E1A69"/>
    <w:rsid w:val="001E3AF1"/>
    <w:rsid w:val="001E3B72"/>
    <w:rsid w:val="001E4222"/>
    <w:rsid w:val="001E486B"/>
    <w:rsid w:val="001E53EC"/>
    <w:rsid w:val="001E5E07"/>
    <w:rsid w:val="001E5FEA"/>
    <w:rsid w:val="001E63D8"/>
    <w:rsid w:val="001E6F2C"/>
    <w:rsid w:val="001E7715"/>
    <w:rsid w:val="001F12A9"/>
    <w:rsid w:val="001F2183"/>
    <w:rsid w:val="001F3518"/>
    <w:rsid w:val="001F365D"/>
    <w:rsid w:val="001F40D2"/>
    <w:rsid w:val="001F41E3"/>
    <w:rsid w:val="001F4E8A"/>
    <w:rsid w:val="001F5340"/>
    <w:rsid w:val="001F5770"/>
    <w:rsid w:val="001F74A5"/>
    <w:rsid w:val="001F7D71"/>
    <w:rsid w:val="002014C1"/>
    <w:rsid w:val="00201B84"/>
    <w:rsid w:val="00203506"/>
    <w:rsid w:val="002037C7"/>
    <w:rsid w:val="00204D6A"/>
    <w:rsid w:val="00205381"/>
    <w:rsid w:val="0020589B"/>
    <w:rsid w:val="00206710"/>
    <w:rsid w:val="0021283F"/>
    <w:rsid w:val="0021307D"/>
    <w:rsid w:val="00213789"/>
    <w:rsid w:val="0021493E"/>
    <w:rsid w:val="00214D05"/>
    <w:rsid w:val="00216108"/>
    <w:rsid w:val="00216AAB"/>
    <w:rsid w:val="00216CEC"/>
    <w:rsid w:val="00217418"/>
    <w:rsid w:val="00217E46"/>
    <w:rsid w:val="002210A0"/>
    <w:rsid w:val="002220B3"/>
    <w:rsid w:val="00222F1D"/>
    <w:rsid w:val="00223694"/>
    <w:rsid w:val="00223803"/>
    <w:rsid w:val="00224CAA"/>
    <w:rsid w:val="0022525F"/>
    <w:rsid w:val="002252FD"/>
    <w:rsid w:val="00225AD7"/>
    <w:rsid w:val="002268E1"/>
    <w:rsid w:val="00226CD6"/>
    <w:rsid w:val="00226FB1"/>
    <w:rsid w:val="0022722D"/>
    <w:rsid w:val="002277FB"/>
    <w:rsid w:val="00227C91"/>
    <w:rsid w:val="00230C36"/>
    <w:rsid w:val="00230E0C"/>
    <w:rsid w:val="00230E66"/>
    <w:rsid w:val="002359C1"/>
    <w:rsid w:val="00235DE5"/>
    <w:rsid w:val="002368DD"/>
    <w:rsid w:val="00237340"/>
    <w:rsid w:val="0024045C"/>
    <w:rsid w:val="00240726"/>
    <w:rsid w:val="002417A8"/>
    <w:rsid w:val="002428FB"/>
    <w:rsid w:val="00242DF4"/>
    <w:rsid w:val="00243E94"/>
    <w:rsid w:val="002440C4"/>
    <w:rsid w:val="002441CF"/>
    <w:rsid w:val="00245459"/>
    <w:rsid w:val="00245D93"/>
    <w:rsid w:val="00246696"/>
    <w:rsid w:val="0024777B"/>
    <w:rsid w:val="00247A20"/>
    <w:rsid w:val="002513E0"/>
    <w:rsid w:val="00252209"/>
    <w:rsid w:val="0025356B"/>
    <w:rsid w:val="00253DAD"/>
    <w:rsid w:val="00257085"/>
    <w:rsid w:val="0026093F"/>
    <w:rsid w:val="0026165E"/>
    <w:rsid w:val="00263890"/>
    <w:rsid w:val="00264245"/>
    <w:rsid w:val="002643C5"/>
    <w:rsid w:val="0026472B"/>
    <w:rsid w:val="002661FC"/>
    <w:rsid w:val="00267291"/>
    <w:rsid w:val="002673A9"/>
    <w:rsid w:val="00271620"/>
    <w:rsid w:val="0027231D"/>
    <w:rsid w:val="00274032"/>
    <w:rsid w:val="002742D7"/>
    <w:rsid w:val="00275843"/>
    <w:rsid w:val="00275A81"/>
    <w:rsid w:val="00276E77"/>
    <w:rsid w:val="00277AF9"/>
    <w:rsid w:val="0028014B"/>
    <w:rsid w:val="002804F8"/>
    <w:rsid w:val="002839EA"/>
    <w:rsid w:val="00283D12"/>
    <w:rsid w:val="00283DBA"/>
    <w:rsid w:val="0028447D"/>
    <w:rsid w:val="0028471B"/>
    <w:rsid w:val="00286DFB"/>
    <w:rsid w:val="00286F9C"/>
    <w:rsid w:val="002907CD"/>
    <w:rsid w:val="00290ACE"/>
    <w:rsid w:val="00290C56"/>
    <w:rsid w:val="002925F9"/>
    <w:rsid w:val="00295199"/>
    <w:rsid w:val="00296ECB"/>
    <w:rsid w:val="00296F7B"/>
    <w:rsid w:val="00297EAB"/>
    <w:rsid w:val="002A0702"/>
    <w:rsid w:val="002A1BA2"/>
    <w:rsid w:val="002A1FAD"/>
    <w:rsid w:val="002A2BC0"/>
    <w:rsid w:val="002A5327"/>
    <w:rsid w:val="002A5351"/>
    <w:rsid w:val="002A55F4"/>
    <w:rsid w:val="002A5C01"/>
    <w:rsid w:val="002A67F0"/>
    <w:rsid w:val="002A68FD"/>
    <w:rsid w:val="002A7AED"/>
    <w:rsid w:val="002B039C"/>
    <w:rsid w:val="002B1BBA"/>
    <w:rsid w:val="002B2840"/>
    <w:rsid w:val="002B2E65"/>
    <w:rsid w:val="002B36B4"/>
    <w:rsid w:val="002B400D"/>
    <w:rsid w:val="002B4C7C"/>
    <w:rsid w:val="002B541A"/>
    <w:rsid w:val="002B624F"/>
    <w:rsid w:val="002B71E8"/>
    <w:rsid w:val="002C04ED"/>
    <w:rsid w:val="002C10DF"/>
    <w:rsid w:val="002C2586"/>
    <w:rsid w:val="002C25B5"/>
    <w:rsid w:val="002C3574"/>
    <w:rsid w:val="002C3FC1"/>
    <w:rsid w:val="002C5570"/>
    <w:rsid w:val="002C58A3"/>
    <w:rsid w:val="002C5BDC"/>
    <w:rsid w:val="002C668C"/>
    <w:rsid w:val="002C68C4"/>
    <w:rsid w:val="002D04A0"/>
    <w:rsid w:val="002D0BDE"/>
    <w:rsid w:val="002D10F8"/>
    <w:rsid w:val="002D13C0"/>
    <w:rsid w:val="002D267E"/>
    <w:rsid w:val="002D2C86"/>
    <w:rsid w:val="002D3116"/>
    <w:rsid w:val="002D3986"/>
    <w:rsid w:val="002D4603"/>
    <w:rsid w:val="002D568A"/>
    <w:rsid w:val="002D58D7"/>
    <w:rsid w:val="002D5ADE"/>
    <w:rsid w:val="002D5E92"/>
    <w:rsid w:val="002D664A"/>
    <w:rsid w:val="002D74C4"/>
    <w:rsid w:val="002E0050"/>
    <w:rsid w:val="002E0B04"/>
    <w:rsid w:val="002E0C85"/>
    <w:rsid w:val="002E1577"/>
    <w:rsid w:val="002E370D"/>
    <w:rsid w:val="002E3A7E"/>
    <w:rsid w:val="002E3D80"/>
    <w:rsid w:val="002E4A08"/>
    <w:rsid w:val="002E4DF3"/>
    <w:rsid w:val="002E554E"/>
    <w:rsid w:val="002E569E"/>
    <w:rsid w:val="002E5EB3"/>
    <w:rsid w:val="002E6058"/>
    <w:rsid w:val="002E64CA"/>
    <w:rsid w:val="002E70A9"/>
    <w:rsid w:val="002F23D8"/>
    <w:rsid w:val="002F2546"/>
    <w:rsid w:val="002F2ADF"/>
    <w:rsid w:val="002F508D"/>
    <w:rsid w:val="002F5142"/>
    <w:rsid w:val="002F68F9"/>
    <w:rsid w:val="002F6C3E"/>
    <w:rsid w:val="002F7140"/>
    <w:rsid w:val="002F7C51"/>
    <w:rsid w:val="002F7E66"/>
    <w:rsid w:val="00300938"/>
    <w:rsid w:val="0030130B"/>
    <w:rsid w:val="003019A1"/>
    <w:rsid w:val="003025A1"/>
    <w:rsid w:val="003036AC"/>
    <w:rsid w:val="00303C3E"/>
    <w:rsid w:val="00303E54"/>
    <w:rsid w:val="0030446C"/>
    <w:rsid w:val="00304D88"/>
    <w:rsid w:val="00307502"/>
    <w:rsid w:val="00311384"/>
    <w:rsid w:val="003127AB"/>
    <w:rsid w:val="00313040"/>
    <w:rsid w:val="00313226"/>
    <w:rsid w:val="003167B3"/>
    <w:rsid w:val="0031717B"/>
    <w:rsid w:val="003172B0"/>
    <w:rsid w:val="00317C41"/>
    <w:rsid w:val="003220A3"/>
    <w:rsid w:val="0032212B"/>
    <w:rsid w:val="003230F1"/>
    <w:rsid w:val="00324AD5"/>
    <w:rsid w:val="003252CC"/>
    <w:rsid w:val="003254B6"/>
    <w:rsid w:val="0032639A"/>
    <w:rsid w:val="00327450"/>
    <w:rsid w:val="003307E8"/>
    <w:rsid w:val="0033196E"/>
    <w:rsid w:val="003321A1"/>
    <w:rsid w:val="003332D7"/>
    <w:rsid w:val="0033361C"/>
    <w:rsid w:val="00333C4D"/>
    <w:rsid w:val="00334090"/>
    <w:rsid w:val="0033573B"/>
    <w:rsid w:val="003364B0"/>
    <w:rsid w:val="0034024C"/>
    <w:rsid w:val="00340461"/>
    <w:rsid w:val="003426D5"/>
    <w:rsid w:val="0034318D"/>
    <w:rsid w:val="00343255"/>
    <w:rsid w:val="003438EA"/>
    <w:rsid w:val="003447E1"/>
    <w:rsid w:val="00344CEB"/>
    <w:rsid w:val="00345956"/>
    <w:rsid w:val="0034647A"/>
    <w:rsid w:val="003464BF"/>
    <w:rsid w:val="003468C7"/>
    <w:rsid w:val="00346A54"/>
    <w:rsid w:val="00346A65"/>
    <w:rsid w:val="0034716C"/>
    <w:rsid w:val="00350538"/>
    <w:rsid w:val="003505FA"/>
    <w:rsid w:val="00350F92"/>
    <w:rsid w:val="003514DE"/>
    <w:rsid w:val="003532D3"/>
    <w:rsid w:val="00354CC8"/>
    <w:rsid w:val="00355666"/>
    <w:rsid w:val="0035572D"/>
    <w:rsid w:val="00356555"/>
    <w:rsid w:val="00356D8A"/>
    <w:rsid w:val="00357B16"/>
    <w:rsid w:val="00362081"/>
    <w:rsid w:val="00362C69"/>
    <w:rsid w:val="00363178"/>
    <w:rsid w:val="003634F9"/>
    <w:rsid w:val="0036707E"/>
    <w:rsid w:val="00371445"/>
    <w:rsid w:val="00373671"/>
    <w:rsid w:val="00373FD6"/>
    <w:rsid w:val="00375D81"/>
    <w:rsid w:val="003763B5"/>
    <w:rsid w:val="00376407"/>
    <w:rsid w:val="00381BAA"/>
    <w:rsid w:val="00383256"/>
    <w:rsid w:val="00383A49"/>
    <w:rsid w:val="00383AAA"/>
    <w:rsid w:val="0038457E"/>
    <w:rsid w:val="00384B5D"/>
    <w:rsid w:val="00384BAF"/>
    <w:rsid w:val="00384E2A"/>
    <w:rsid w:val="003851AE"/>
    <w:rsid w:val="00385B76"/>
    <w:rsid w:val="00386DF3"/>
    <w:rsid w:val="00387183"/>
    <w:rsid w:val="003872F3"/>
    <w:rsid w:val="003872FA"/>
    <w:rsid w:val="00387D5C"/>
    <w:rsid w:val="00390217"/>
    <w:rsid w:val="00390923"/>
    <w:rsid w:val="00390BDA"/>
    <w:rsid w:val="003911CE"/>
    <w:rsid w:val="00392A0A"/>
    <w:rsid w:val="0039392C"/>
    <w:rsid w:val="003947F0"/>
    <w:rsid w:val="00394CB2"/>
    <w:rsid w:val="00395394"/>
    <w:rsid w:val="003957C0"/>
    <w:rsid w:val="00395CD9"/>
    <w:rsid w:val="003977E5"/>
    <w:rsid w:val="003A0831"/>
    <w:rsid w:val="003A1F7A"/>
    <w:rsid w:val="003A2AE7"/>
    <w:rsid w:val="003A3499"/>
    <w:rsid w:val="003A5FCE"/>
    <w:rsid w:val="003A6425"/>
    <w:rsid w:val="003A68A7"/>
    <w:rsid w:val="003A6C0F"/>
    <w:rsid w:val="003A73D4"/>
    <w:rsid w:val="003A7BFA"/>
    <w:rsid w:val="003B17EC"/>
    <w:rsid w:val="003B1993"/>
    <w:rsid w:val="003B23E2"/>
    <w:rsid w:val="003B2771"/>
    <w:rsid w:val="003B292E"/>
    <w:rsid w:val="003B2E45"/>
    <w:rsid w:val="003B4AD0"/>
    <w:rsid w:val="003B4EC4"/>
    <w:rsid w:val="003B5BBF"/>
    <w:rsid w:val="003B6543"/>
    <w:rsid w:val="003B6556"/>
    <w:rsid w:val="003B67EE"/>
    <w:rsid w:val="003C051E"/>
    <w:rsid w:val="003C1B31"/>
    <w:rsid w:val="003C20F8"/>
    <w:rsid w:val="003C28DE"/>
    <w:rsid w:val="003C331A"/>
    <w:rsid w:val="003C4826"/>
    <w:rsid w:val="003C4905"/>
    <w:rsid w:val="003C6E03"/>
    <w:rsid w:val="003C75C7"/>
    <w:rsid w:val="003C7658"/>
    <w:rsid w:val="003C7AE7"/>
    <w:rsid w:val="003D01AB"/>
    <w:rsid w:val="003D065A"/>
    <w:rsid w:val="003D2966"/>
    <w:rsid w:val="003D29A4"/>
    <w:rsid w:val="003D2F26"/>
    <w:rsid w:val="003D3B89"/>
    <w:rsid w:val="003D443D"/>
    <w:rsid w:val="003D538D"/>
    <w:rsid w:val="003D5B4D"/>
    <w:rsid w:val="003D66D3"/>
    <w:rsid w:val="003D6FF5"/>
    <w:rsid w:val="003D7652"/>
    <w:rsid w:val="003E1C16"/>
    <w:rsid w:val="003E231C"/>
    <w:rsid w:val="003E35FE"/>
    <w:rsid w:val="003E7054"/>
    <w:rsid w:val="003E7F8E"/>
    <w:rsid w:val="003F03C0"/>
    <w:rsid w:val="003F1133"/>
    <w:rsid w:val="003F1140"/>
    <w:rsid w:val="003F1BAF"/>
    <w:rsid w:val="003F2482"/>
    <w:rsid w:val="003F2B0C"/>
    <w:rsid w:val="003F4E2A"/>
    <w:rsid w:val="003F63A7"/>
    <w:rsid w:val="003F659E"/>
    <w:rsid w:val="003F6633"/>
    <w:rsid w:val="003F7067"/>
    <w:rsid w:val="003F71BB"/>
    <w:rsid w:val="0040068A"/>
    <w:rsid w:val="00401A77"/>
    <w:rsid w:val="00402AC4"/>
    <w:rsid w:val="00402AD6"/>
    <w:rsid w:val="00404B1E"/>
    <w:rsid w:val="00405626"/>
    <w:rsid w:val="004058D5"/>
    <w:rsid w:val="004059CF"/>
    <w:rsid w:val="0040610B"/>
    <w:rsid w:val="00406457"/>
    <w:rsid w:val="00407444"/>
    <w:rsid w:val="0041018E"/>
    <w:rsid w:val="00412872"/>
    <w:rsid w:val="00412BE9"/>
    <w:rsid w:val="00413151"/>
    <w:rsid w:val="0041382A"/>
    <w:rsid w:val="004139AB"/>
    <w:rsid w:val="004150D2"/>
    <w:rsid w:val="00415ABB"/>
    <w:rsid w:val="00416680"/>
    <w:rsid w:val="0041795F"/>
    <w:rsid w:val="00420795"/>
    <w:rsid w:val="00420902"/>
    <w:rsid w:val="00420A34"/>
    <w:rsid w:val="00421638"/>
    <w:rsid w:val="00421691"/>
    <w:rsid w:val="00422BEB"/>
    <w:rsid w:val="00423193"/>
    <w:rsid w:val="00425730"/>
    <w:rsid w:val="0042629F"/>
    <w:rsid w:val="00426CFE"/>
    <w:rsid w:val="004272BA"/>
    <w:rsid w:val="004301BF"/>
    <w:rsid w:val="00430742"/>
    <w:rsid w:val="00430CBE"/>
    <w:rsid w:val="00431C7E"/>
    <w:rsid w:val="00437AC1"/>
    <w:rsid w:val="0044163C"/>
    <w:rsid w:val="00441AAB"/>
    <w:rsid w:val="00442BB5"/>
    <w:rsid w:val="00443483"/>
    <w:rsid w:val="00443F55"/>
    <w:rsid w:val="00444DDE"/>
    <w:rsid w:val="00446471"/>
    <w:rsid w:val="00446642"/>
    <w:rsid w:val="00447841"/>
    <w:rsid w:val="00447976"/>
    <w:rsid w:val="0045072E"/>
    <w:rsid w:val="00450953"/>
    <w:rsid w:val="00450E26"/>
    <w:rsid w:val="004510A6"/>
    <w:rsid w:val="004517B3"/>
    <w:rsid w:val="00452D0B"/>
    <w:rsid w:val="00453CED"/>
    <w:rsid w:val="00453F45"/>
    <w:rsid w:val="004552E2"/>
    <w:rsid w:val="00456ACF"/>
    <w:rsid w:val="00457C82"/>
    <w:rsid w:val="004609A9"/>
    <w:rsid w:val="00464535"/>
    <w:rsid w:val="00464981"/>
    <w:rsid w:val="00464C07"/>
    <w:rsid w:val="004656F5"/>
    <w:rsid w:val="00465791"/>
    <w:rsid w:val="00465A29"/>
    <w:rsid w:val="00465F0F"/>
    <w:rsid w:val="00466A2E"/>
    <w:rsid w:val="00471588"/>
    <w:rsid w:val="0047190C"/>
    <w:rsid w:val="00471E57"/>
    <w:rsid w:val="004726FA"/>
    <w:rsid w:val="00472C0A"/>
    <w:rsid w:val="004730C3"/>
    <w:rsid w:val="004735F3"/>
    <w:rsid w:val="004757FF"/>
    <w:rsid w:val="00475E38"/>
    <w:rsid w:val="004776F7"/>
    <w:rsid w:val="00480CA3"/>
    <w:rsid w:val="00480CEC"/>
    <w:rsid w:val="00480DC1"/>
    <w:rsid w:val="004821A2"/>
    <w:rsid w:val="00482932"/>
    <w:rsid w:val="00484B91"/>
    <w:rsid w:val="0048568C"/>
    <w:rsid w:val="00485938"/>
    <w:rsid w:val="004873D2"/>
    <w:rsid w:val="00487C62"/>
    <w:rsid w:val="00491A8E"/>
    <w:rsid w:val="004941A6"/>
    <w:rsid w:val="0049459A"/>
    <w:rsid w:val="00495486"/>
    <w:rsid w:val="00496020"/>
    <w:rsid w:val="0049745D"/>
    <w:rsid w:val="004A1C80"/>
    <w:rsid w:val="004A1D62"/>
    <w:rsid w:val="004A3554"/>
    <w:rsid w:val="004A3B68"/>
    <w:rsid w:val="004A3FDD"/>
    <w:rsid w:val="004A49C4"/>
    <w:rsid w:val="004A4D6A"/>
    <w:rsid w:val="004A5121"/>
    <w:rsid w:val="004A52B7"/>
    <w:rsid w:val="004A55DF"/>
    <w:rsid w:val="004A5B85"/>
    <w:rsid w:val="004A609A"/>
    <w:rsid w:val="004A6C6A"/>
    <w:rsid w:val="004A7114"/>
    <w:rsid w:val="004A77CE"/>
    <w:rsid w:val="004B0324"/>
    <w:rsid w:val="004B07CE"/>
    <w:rsid w:val="004B0E5E"/>
    <w:rsid w:val="004B139B"/>
    <w:rsid w:val="004B2D1B"/>
    <w:rsid w:val="004B4034"/>
    <w:rsid w:val="004B6A26"/>
    <w:rsid w:val="004C0C4B"/>
    <w:rsid w:val="004C28B4"/>
    <w:rsid w:val="004C2E46"/>
    <w:rsid w:val="004C3331"/>
    <w:rsid w:val="004C3C6C"/>
    <w:rsid w:val="004C48CE"/>
    <w:rsid w:val="004C4BC0"/>
    <w:rsid w:val="004C584A"/>
    <w:rsid w:val="004C5ED7"/>
    <w:rsid w:val="004D049E"/>
    <w:rsid w:val="004D0CE2"/>
    <w:rsid w:val="004D17E0"/>
    <w:rsid w:val="004D5460"/>
    <w:rsid w:val="004D74E7"/>
    <w:rsid w:val="004E049D"/>
    <w:rsid w:val="004E09B8"/>
    <w:rsid w:val="004E1BCD"/>
    <w:rsid w:val="004E3861"/>
    <w:rsid w:val="004E6803"/>
    <w:rsid w:val="004E6B81"/>
    <w:rsid w:val="004E70A5"/>
    <w:rsid w:val="004F12C4"/>
    <w:rsid w:val="004F375A"/>
    <w:rsid w:val="004F404B"/>
    <w:rsid w:val="004F4190"/>
    <w:rsid w:val="004F4354"/>
    <w:rsid w:val="004F5802"/>
    <w:rsid w:val="004F61FB"/>
    <w:rsid w:val="004F7C5E"/>
    <w:rsid w:val="0050087C"/>
    <w:rsid w:val="005008E6"/>
    <w:rsid w:val="00501961"/>
    <w:rsid w:val="00501CED"/>
    <w:rsid w:val="005022A7"/>
    <w:rsid w:val="00502953"/>
    <w:rsid w:val="00502BCB"/>
    <w:rsid w:val="00504D08"/>
    <w:rsid w:val="00506BFE"/>
    <w:rsid w:val="00507AFD"/>
    <w:rsid w:val="005106B4"/>
    <w:rsid w:val="00511DB5"/>
    <w:rsid w:val="005128B3"/>
    <w:rsid w:val="005143AC"/>
    <w:rsid w:val="005148B9"/>
    <w:rsid w:val="00516C4B"/>
    <w:rsid w:val="0051705A"/>
    <w:rsid w:val="00520FC7"/>
    <w:rsid w:val="0052108E"/>
    <w:rsid w:val="00521CAE"/>
    <w:rsid w:val="00525292"/>
    <w:rsid w:val="005254BE"/>
    <w:rsid w:val="00526B68"/>
    <w:rsid w:val="00527A9E"/>
    <w:rsid w:val="00527F67"/>
    <w:rsid w:val="00531874"/>
    <w:rsid w:val="005337F7"/>
    <w:rsid w:val="005345DE"/>
    <w:rsid w:val="005347C5"/>
    <w:rsid w:val="00535593"/>
    <w:rsid w:val="00535903"/>
    <w:rsid w:val="0053667D"/>
    <w:rsid w:val="00536A37"/>
    <w:rsid w:val="005416A5"/>
    <w:rsid w:val="0054272B"/>
    <w:rsid w:val="0054314A"/>
    <w:rsid w:val="005431DC"/>
    <w:rsid w:val="00543B1A"/>
    <w:rsid w:val="00543F60"/>
    <w:rsid w:val="005446E4"/>
    <w:rsid w:val="00545795"/>
    <w:rsid w:val="005512B4"/>
    <w:rsid w:val="005516BD"/>
    <w:rsid w:val="00551DAD"/>
    <w:rsid w:val="00552749"/>
    <w:rsid w:val="005533B3"/>
    <w:rsid w:val="005533BF"/>
    <w:rsid w:val="00553607"/>
    <w:rsid w:val="005539F4"/>
    <w:rsid w:val="00556A04"/>
    <w:rsid w:val="005574D5"/>
    <w:rsid w:val="0056154F"/>
    <w:rsid w:val="005617EB"/>
    <w:rsid w:val="005619AF"/>
    <w:rsid w:val="00562545"/>
    <w:rsid w:val="0056373A"/>
    <w:rsid w:val="00563D72"/>
    <w:rsid w:val="00564FFF"/>
    <w:rsid w:val="005705C4"/>
    <w:rsid w:val="0057119D"/>
    <w:rsid w:val="00571AE5"/>
    <w:rsid w:val="005726F6"/>
    <w:rsid w:val="005728A6"/>
    <w:rsid w:val="0057293C"/>
    <w:rsid w:val="00573E2C"/>
    <w:rsid w:val="00573EF9"/>
    <w:rsid w:val="00574304"/>
    <w:rsid w:val="0057516B"/>
    <w:rsid w:val="00576BC6"/>
    <w:rsid w:val="00577288"/>
    <w:rsid w:val="0057741C"/>
    <w:rsid w:val="00580076"/>
    <w:rsid w:val="005805C8"/>
    <w:rsid w:val="00581580"/>
    <w:rsid w:val="005830FF"/>
    <w:rsid w:val="00583450"/>
    <w:rsid w:val="0058478A"/>
    <w:rsid w:val="00585A7C"/>
    <w:rsid w:val="00586630"/>
    <w:rsid w:val="00586DEB"/>
    <w:rsid w:val="0058700E"/>
    <w:rsid w:val="00587276"/>
    <w:rsid w:val="005877E2"/>
    <w:rsid w:val="0059054E"/>
    <w:rsid w:val="00590D9E"/>
    <w:rsid w:val="00594053"/>
    <w:rsid w:val="0059427F"/>
    <w:rsid w:val="005944DB"/>
    <w:rsid w:val="005944F0"/>
    <w:rsid w:val="005952F3"/>
    <w:rsid w:val="00596E72"/>
    <w:rsid w:val="00597404"/>
    <w:rsid w:val="005979EC"/>
    <w:rsid w:val="005A019B"/>
    <w:rsid w:val="005A26D0"/>
    <w:rsid w:val="005A468C"/>
    <w:rsid w:val="005A4FF8"/>
    <w:rsid w:val="005A5757"/>
    <w:rsid w:val="005A6991"/>
    <w:rsid w:val="005A7FA5"/>
    <w:rsid w:val="005B0C19"/>
    <w:rsid w:val="005B2493"/>
    <w:rsid w:val="005B2C71"/>
    <w:rsid w:val="005B31F1"/>
    <w:rsid w:val="005B355F"/>
    <w:rsid w:val="005B3FEE"/>
    <w:rsid w:val="005B6C53"/>
    <w:rsid w:val="005B7A64"/>
    <w:rsid w:val="005C0365"/>
    <w:rsid w:val="005C04A2"/>
    <w:rsid w:val="005C16B4"/>
    <w:rsid w:val="005C517E"/>
    <w:rsid w:val="005C5A03"/>
    <w:rsid w:val="005C5A44"/>
    <w:rsid w:val="005C6072"/>
    <w:rsid w:val="005C70EB"/>
    <w:rsid w:val="005C7AAF"/>
    <w:rsid w:val="005D020F"/>
    <w:rsid w:val="005D027D"/>
    <w:rsid w:val="005D234B"/>
    <w:rsid w:val="005D2831"/>
    <w:rsid w:val="005D2A23"/>
    <w:rsid w:val="005D2EF4"/>
    <w:rsid w:val="005D5933"/>
    <w:rsid w:val="005D7B52"/>
    <w:rsid w:val="005E0BAB"/>
    <w:rsid w:val="005E0D63"/>
    <w:rsid w:val="005E3A1B"/>
    <w:rsid w:val="005E4631"/>
    <w:rsid w:val="005E5943"/>
    <w:rsid w:val="005E61BE"/>
    <w:rsid w:val="005E7D6D"/>
    <w:rsid w:val="005F0FD9"/>
    <w:rsid w:val="005F120C"/>
    <w:rsid w:val="005F12ED"/>
    <w:rsid w:val="005F1925"/>
    <w:rsid w:val="005F3322"/>
    <w:rsid w:val="005F387E"/>
    <w:rsid w:val="005F3FF1"/>
    <w:rsid w:val="005F618D"/>
    <w:rsid w:val="005F7940"/>
    <w:rsid w:val="005F7A80"/>
    <w:rsid w:val="005F7E9C"/>
    <w:rsid w:val="00601091"/>
    <w:rsid w:val="0060134B"/>
    <w:rsid w:val="006017DF"/>
    <w:rsid w:val="00601C77"/>
    <w:rsid w:val="00601D98"/>
    <w:rsid w:val="006040C2"/>
    <w:rsid w:val="00604131"/>
    <w:rsid w:val="00604720"/>
    <w:rsid w:val="00604A0B"/>
    <w:rsid w:val="00604C88"/>
    <w:rsid w:val="00604F4E"/>
    <w:rsid w:val="00605228"/>
    <w:rsid w:val="00605BC6"/>
    <w:rsid w:val="006106C0"/>
    <w:rsid w:val="006123FB"/>
    <w:rsid w:val="00612B8F"/>
    <w:rsid w:val="00616199"/>
    <w:rsid w:val="00616D96"/>
    <w:rsid w:val="00616F54"/>
    <w:rsid w:val="00617412"/>
    <w:rsid w:val="00617684"/>
    <w:rsid w:val="00617BB2"/>
    <w:rsid w:val="00621395"/>
    <w:rsid w:val="006215E4"/>
    <w:rsid w:val="00622F52"/>
    <w:rsid w:val="006242E7"/>
    <w:rsid w:val="0062475C"/>
    <w:rsid w:val="00625BFC"/>
    <w:rsid w:val="006264F9"/>
    <w:rsid w:val="006268CF"/>
    <w:rsid w:val="00626DF4"/>
    <w:rsid w:val="0063076E"/>
    <w:rsid w:val="006324DA"/>
    <w:rsid w:val="006337C6"/>
    <w:rsid w:val="00634F36"/>
    <w:rsid w:val="00635898"/>
    <w:rsid w:val="00636139"/>
    <w:rsid w:val="00636831"/>
    <w:rsid w:val="00636A69"/>
    <w:rsid w:val="006374DC"/>
    <w:rsid w:val="00640101"/>
    <w:rsid w:val="00641BEA"/>
    <w:rsid w:val="006426F3"/>
    <w:rsid w:val="00643B8B"/>
    <w:rsid w:val="00644050"/>
    <w:rsid w:val="0064478A"/>
    <w:rsid w:val="00645144"/>
    <w:rsid w:val="00645F19"/>
    <w:rsid w:val="00647B8C"/>
    <w:rsid w:val="00647F30"/>
    <w:rsid w:val="00652B3B"/>
    <w:rsid w:val="006558F6"/>
    <w:rsid w:val="00655B4E"/>
    <w:rsid w:val="00656026"/>
    <w:rsid w:val="0065629C"/>
    <w:rsid w:val="00656381"/>
    <w:rsid w:val="00656CCA"/>
    <w:rsid w:val="00657684"/>
    <w:rsid w:val="006601C6"/>
    <w:rsid w:val="00660666"/>
    <w:rsid w:val="006620CB"/>
    <w:rsid w:val="0066224A"/>
    <w:rsid w:val="006631C6"/>
    <w:rsid w:val="00664084"/>
    <w:rsid w:val="006642C6"/>
    <w:rsid w:val="00664DE2"/>
    <w:rsid w:val="00665210"/>
    <w:rsid w:val="0066523A"/>
    <w:rsid w:val="00665443"/>
    <w:rsid w:val="00665656"/>
    <w:rsid w:val="00667245"/>
    <w:rsid w:val="00667376"/>
    <w:rsid w:val="0067012B"/>
    <w:rsid w:val="00670F15"/>
    <w:rsid w:val="006720AF"/>
    <w:rsid w:val="00674571"/>
    <w:rsid w:val="00675175"/>
    <w:rsid w:val="006753A3"/>
    <w:rsid w:val="00675B5E"/>
    <w:rsid w:val="00675BB0"/>
    <w:rsid w:val="006767DB"/>
    <w:rsid w:val="006777A8"/>
    <w:rsid w:val="00680950"/>
    <w:rsid w:val="00680B0F"/>
    <w:rsid w:val="00680F60"/>
    <w:rsid w:val="00680FDD"/>
    <w:rsid w:val="006812CA"/>
    <w:rsid w:val="00682425"/>
    <w:rsid w:val="00682A82"/>
    <w:rsid w:val="0068366A"/>
    <w:rsid w:val="006841B9"/>
    <w:rsid w:val="00684F89"/>
    <w:rsid w:val="00685B05"/>
    <w:rsid w:val="00687348"/>
    <w:rsid w:val="006876A2"/>
    <w:rsid w:val="00690E37"/>
    <w:rsid w:val="00691070"/>
    <w:rsid w:val="0069107F"/>
    <w:rsid w:val="006911AC"/>
    <w:rsid w:val="00693C3B"/>
    <w:rsid w:val="006957E0"/>
    <w:rsid w:val="00697406"/>
    <w:rsid w:val="006A06A5"/>
    <w:rsid w:val="006A4E63"/>
    <w:rsid w:val="006A5291"/>
    <w:rsid w:val="006A5A34"/>
    <w:rsid w:val="006A5B57"/>
    <w:rsid w:val="006A5D48"/>
    <w:rsid w:val="006B0257"/>
    <w:rsid w:val="006B0CBA"/>
    <w:rsid w:val="006B2D16"/>
    <w:rsid w:val="006B32B8"/>
    <w:rsid w:val="006B3E3A"/>
    <w:rsid w:val="006B5236"/>
    <w:rsid w:val="006B570B"/>
    <w:rsid w:val="006B63A2"/>
    <w:rsid w:val="006B63A3"/>
    <w:rsid w:val="006B69AB"/>
    <w:rsid w:val="006B76C5"/>
    <w:rsid w:val="006C04B1"/>
    <w:rsid w:val="006C1C78"/>
    <w:rsid w:val="006C243E"/>
    <w:rsid w:val="006C33E0"/>
    <w:rsid w:val="006C37BB"/>
    <w:rsid w:val="006C4EFE"/>
    <w:rsid w:val="006C585C"/>
    <w:rsid w:val="006D0C45"/>
    <w:rsid w:val="006D12BF"/>
    <w:rsid w:val="006D23A8"/>
    <w:rsid w:val="006D329D"/>
    <w:rsid w:val="006D37C4"/>
    <w:rsid w:val="006D3CE3"/>
    <w:rsid w:val="006D40C5"/>
    <w:rsid w:val="006D432A"/>
    <w:rsid w:val="006D51DB"/>
    <w:rsid w:val="006D665C"/>
    <w:rsid w:val="006E10D0"/>
    <w:rsid w:val="006E169B"/>
    <w:rsid w:val="006E1A22"/>
    <w:rsid w:val="006E4D5D"/>
    <w:rsid w:val="006E52A2"/>
    <w:rsid w:val="006E543A"/>
    <w:rsid w:val="006E5B03"/>
    <w:rsid w:val="006E5B4B"/>
    <w:rsid w:val="006E6ED8"/>
    <w:rsid w:val="006E7B41"/>
    <w:rsid w:val="006E7C20"/>
    <w:rsid w:val="006F0518"/>
    <w:rsid w:val="006F061A"/>
    <w:rsid w:val="006F0670"/>
    <w:rsid w:val="006F08F4"/>
    <w:rsid w:val="006F2208"/>
    <w:rsid w:val="006F27D8"/>
    <w:rsid w:val="006F2CFE"/>
    <w:rsid w:val="006F4AF7"/>
    <w:rsid w:val="006F4FB6"/>
    <w:rsid w:val="006F535D"/>
    <w:rsid w:val="007020E4"/>
    <w:rsid w:val="00703A8C"/>
    <w:rsid w:val="007068E1"/>
    <w:rsid w:val="00706E01"/>
    <w:rsid w:val="00707769"/>
    <w:rsid w:val="00707A0C"/>
    <w:rsid w:val="00712130"/>
    <w:rsid w:val="0071241D"/>
    <w:rsid w:val="0071337E"/>
    <w:rsid w:val="007139DB"/>
    <w:rsid w:val="0071444A"/>
    <w:rsid w:val="0071489D"/>
    <w:rsid w:val="0071522F"/>
    <w:rsid w:val="00717FE0"/>
    <w:rsid w:val="00720184"/>
    <w:rsid w:val="00720844"/>
    <w:rsid w:val="0072087C"/>
    <w:rsid w:val="00720B05"/>
    <w:rsid w:val="007214D6"/>
    <w:rsid w:val="00722F3C"/>
    <w:rsid w:val="00724B5E"/>
    <w:rsid w:val="00724F96"/>
    <w:rsid w:val="007255F5"/>
    <w:rsid w:val="0072694D"/>
    <w:rsid w:val="007269A2"/>
    <w:rsid w:val="00727B7D"/>
    <w:rsid w:val="0073070C"/>
    <w:rsid w:val="0073071F"/>
    <w:rsid w:val="007309DE"/>
    <w:rsid w:val="00730CE0"/>
    <w:rsid w:val="0073142B"/>
    <w:rsid w:val="00732279"/>
    <w:rsid w:val="00732EDB"/>
    <w:rsid w:val="00733C6F"/>
    <w:rsid w:val="00734729"/>
    <w:rsid w:val="007357DC"/>
    <w:rsid w:val="00736D00"/>
    <w:rsid w:val="00737B6E"/>
    <w:rsid w:val="007400D3"/>
    <w:rsid w:val="00740EFB"/>
    <w:rsid w:val="00740FD5"/>
    <w:rsid w:val="00741D73"/>
    <w:rsid w:val="0074239A"/>
    <w:rsid w:val="007442C5"/>
    <w:rsid w:val="007443C6"/>
    <w:rsid w:val="00744CD8"/>
    <w:rsid w:val="00746206"/>
    <w:rsid w:val="00747382"/>
    <w:rsid w:val="0074771B"/>
    <w:rsid w:val="00747C18"/>
    <w:rsid w:val="00751396"/>
    <w:rsid w:val="0075289F"/>
    <w:rsid w:val="00753401"/>
    <w:rsid w:val="007535BF"/>
    <w:rsid w:val="00753FEE"/>
    <w:rsid w:val="00754C70"/>
    <w:rsid w:val="0075610B"/>
    <w:rsid w:val="007561E1"/>
    <w:rsid w:val="007563B1"/>
    <w:rsid w:val="00757622"/>
    <w:rsid w:val="00757FB6"/>
    <w:rsid w:val="00760213"/>
    <w:rsid w:val="00761EF3"/>
    <w:rsid w:val="0076236F"/>
    <w:rsid w:val="00762771"/>
    <w:rsid w:val="00763CE4"/>
    <w:rsid w:val="007645BE"/>
    <w:rsid w:val="00765B8F"/>
    <w:rsid w:val="00765C39"/>
    <w:rsid w:val="00766BD1"/>
    <w:rsid w:val="00766CA4"/>
    <w:rsid w:val="00767917"/>
    <w:rsid w:val="00767DC6"/>
    <w:rsid w:val="00770286"/>
    <w:rsid w:val="007715CA"/>
    <w:rsid w:val="0077197C"/>
    <w:rsid w:val="00772C2E"/>
    <w:rsid w:val="00774060"/>
    <w:rsid w:val="00774655"/>
    <w:rsid w:val="0077659A"/>
    <w:rsid w:val="007767F1"/>
    <w:rsid w:val="00777738"/>
    <w:rsid w:val="00780C6D"/>
    <w:rsid w:val="00783C6A"/>
    <w:rsid w:val="00785B30"/>
    <w:rsid w:val="00786145"/>
    <w:rsid w:val="0078692F"/>
    <w:rsid w:val="007914DA"/>
    <w:rsid w:val="00791DA6"/>
    <w:rsid w:val="00791E2D"/>
    <w:rsid w:val="007931FE"/>
    <w:rsid w:val="0079445B"/>
    <w:rsid w:val="007A354C"/>
    <w:rsid w:val="007A3E61"/>
    <w:rsid w:val="007A3ED5"/>
    <w:rsid w:val="007A41B3"/>
    <w:rsid w:val="007A4813"/>
    <w:rsid w:val="007A69BA"/>
    <w:rsid w:val="007A6BFA"/>
    <w:rsid w:val="007B4169"/>
    <w:rsid w:val="007B44AA"/>
    <w:rsid w:val="007B708F"/>
    <w:rsid w:val="007B77A8"/>
    <w:rsid w:val="007B78A3"/>
    <w:rsid w:val="007B7B48"/>
    <w:rsid w:val="007B7DDA"/>
    <w:rsid w:val="007C1E06"/>
    <w:rsid w:val="007C20EB"/>
    <w:rsid w:val="007C2C31"/>
    <w:rsid w:val="007C4229"/>
    <w:rsid w:val="007C45F2"/>
    <w:rsid w:val="007C4FB9"/>
    <w:rsid w:val="007C50C8"/>
    <w:rsid w:val="007D3F0F"/>
    <w:rsid w:val="007D46F5"/>
    <w:rsid w:val="007D53F8"/>
    <w:rsid w:val="007D5EB3"/>
    <w:rsid w:val="007D6085"/>
    <w:rsid w:val="007E015E"/>
    <w:rsid w:val="007E17A5"/>
    <w:rsid w:val="007E1B46"/>
    <w:rsid w:val="007E21A4"/>
    <w:rsid w:val="007E2552"/>
    <w:rsid w:val="007E3F1D"/>
    <w:rsid w:val="007E4533"/>
    <w:rsid w:val="007E45B5"/>
    <w:rsid w:val="007E60D0"/>
    <w:rsid w:val="007E6BCD"/>
    <w:rsid w:val="007F3F9A"/>
    <w:rsid w:val="007F7AE5"/>
    <w:rsid w:val="0080034B"/>
    <w:rsid w:val="00800893"/>
    <w:rsid w:val="00800EC0"/>
    <w:rsid w:val="008019CD"/>
    <w:rsid w:val="0080232C"/>
    <w:rsid w:val="00802C85"/>
    <w:rsid w:val="00803272"/>
    <w:rsid w:val="00804EC2"/>
    <w:rsid w:val="00806AB6"/>
    <w:rsid w:val="00807DAB"/>
    <w:rsid w:val="00807FB2"/>
    <w:rsid w:val="00810123"/>
    <w:rsid w:val="0081023A"/>
    <w:rsid w:val="00810F27"/>
    <w:rsid w:val="008139AB"/>
    <w:rsid w:val="00816246"/>
    <w:rsid w:val="00817081"/>
    <w:rsid w:val="008170FB"/>
    <w:rsid w:val="008204CA"/>
    <w:rsid w:val="00820FFA"/>
    <w:rsid w:val="008220D0"/>
    <w:rsid w:val="00822764"/>
    <w:rsid w:val="008227F4"/>
    <w:rsid w:val="0082291B"/>
    <w:rsid w:val="00822FEA"/>
    <w:rsid w:val="0082415B"/>
    <w:rsid w:val="0082481E"/>
    <w:rsid w:val="008252F4"/>
    <w:rsid w:val="008253CC"/>
    <w:rsid w:val="00825725"/>
    <w:rsid w:val="00826650"/>
    <w:rsid w:val="00826B02"/>
    <w:rsid w:val="00826B54"/>
    <w:rsid w:val="008271DB"/>
    <w:rsid w:val="00827DED"/>
    <w:rsid w:val="00830BE0"/>
    <w:rsid w:val="00830C1D"/>
    <w:rsid w:val="00830D53"/>
    <w:rsid w:val="00835A77"/>
    <w:rsid w:val="00835D2D"/>
    <w:rsid w:val="0083605A"/>
    <w:rsid w:val="0083613F"/>
    <w:rsid w:val="00836CA3"/>
    <w:rsid w:val="0084112E"/>
    <w:rsid w:val="0084200B"/>
    <w:rsid w:val="00842238"/>
    <w:rsid w:val="00843E01"/>
    <w:rsid w:val="00843F8C"/>
    <w:rsid w:val="00846BA9"/>
    <w:rsid w:val="008477F1"/>
    <w:rsid w:val="00847CE8"/>
    <w:rsid w:val="00850899"/>
    <w:rsid w:val="0085149C"/>
    <w:rsid w:val="00851B34"/>
    <w:rsid w:val="00851BC4"/>
    <w:rsid w:val="00852630"/>
    <w:rsid w:val="00854D43"/>
    <w:rsid w:val="00854E44"/>
    <w:rsid w:val="008555E2"/>
    <w:rsid w:val="00855F05"/>
    <w:rsid w:val="00857479"/>
    <w:rsid w:val="0086093D"/>
    <w:rsid w:val="00861814"/>
    <w:rsid w:val="008619AF"/>
    <w:rsid w:val="00861BAD"/>
    <w:rsid w:val="00861BDD"/>
    <w:rsid w:val="00862ABA"/>
    <w:rsid w:val="00862DEC"/>
    <w:rsid w:val="008635ED"/>
    <w:rsid w:val="00863B91"/>
    <w:rsid w:val="008655DD"/>
    <w:rsid w:val="00870E5D"/>
    <w:rsid w:val="00874774"/>
    <w:rsid w:val="00874B99"/>
    <w:rsid w:val="0087605B"/>
    <w:rsid w:val="00876322"/>
    <w:rsid w:val="0087679B"/>
    <w:rsid w:val="00876CA1"/>
    <w:rsid w:val="008775AC"/>
    <w:rsid w:val="00877C1F"/>
    <w:rsid w:val="00877FBF"/>
    <w:rsid w:val="00881482"/>
    <w:rsid w:val="0088466D"/>
    <w:rsid w:val="00885AA3"/>
    <w:rsid w:val="00890049"/>
    <w:rsid w:val="0089090C"/>
    <w:rsid w:val="0089162C"/>
    <w:rsid w:val="008916AD"/>
    <w:rsid w:val="008928EA"/>
    <w:rsid w:val="0089335A"/>
    <w:rsid w:val="00894BA1"/>
    <w:rsid w:val="00897356"/>
    <w:rsid w:val="00897E22"/>
    <w:rsid w:val="008A02EF"/>
    <w:rsid w:val="008A1EA2"/>
    <w:rsid w:val="008A2063"/>
    <w:rsid w:val="008A2B4C"/>
    <w:rsid w:val="008A3AF7"/>
    <w:rsid w:val="008A450F"/>
    <w:rsid w:val="008A5080"/>
    <w:rsid w:val="008A52F5"/>
    <w:rsid w:val="008A5E9F"/>
    <w:rsid w:val="008A610C"/>
    <w:rsid w:val="008A6B54"/>
    <w:rsid w:val="008A6FEC"/>
    <w:rsid w:val="008A7742"/>
    <w:rsid w:val="008A7DF4"/>
    <w:rsid w:val="008B0292"/>
    <w:rsid w:val="008B11F4"/>
    <w:rsid w:val="008B14D1"/>
    <w:rsid w:val="008B26B5"/>
    <w:rsid w:val="008B2AB0"/>
    <w:rsid w:val="008B2C10"/>
    <w:rsid w:val="008B311E"/>
    <w:rsid w:val="008B3477"/>
    <w:rsid w:val="008B4289"/>
    <w:rsid w:val="008B4536"/>
    <w:rsid w:val="008B49D3"/>
    <w:rsid w:val="008B4BA2"/>
    <w:rsid w:val="008B5109"/>
    <w:rsid w:val="008B5B55"/>
    <w:rsid w:val="008B76D7"/>
    <w:rsid w:val="008C1FF6"/>
    <w:rsid w:val="008C23CB"/>
    <w:rsid w:val="008C2606"/>
    <w:rsid w:val="008C37BD"/>
    <w:rsid w:val="008C4740"/>
    <w:rsid w:val="008C6EA8"/>
    <w:rsid w:val="008D19A3"/>
    <w:rsid w:val="008D1ED2"/>
    <w:rsid w:val="008D28C3"/>
    <w:rsid w:val="008D336B"/>
    <w:rsid w:val="008D39CD"/>
    <w:rsid w:val="008D6666"/>
    <w:rsid w:val="008D6E58"/>
    <w:rsid w:val="008E0312"/>
    <w:rsid w:val="008E19FC"/>
    <w:rsid w:val="008E26A6"/>
    <w:rsid w:val="008E37D6"/>
    <w:rsid w:val="008E38D2"/>
    <w:rsid w:val="008E4A04"/>
    <w:rsid w:val="008E4CFA"/>
    <w:rsid w:val="008E4E22"/>
    <w:rsid w:val="008E7AE7"/>
    <w:rsid w:val="008E7EC0"/>
    <w:rsid w:val="008F28A5"/>
    <w:rsid w:val="008F2CB0"/>
    <w:rsid w:val="008F3918"/>
    <w:rsid w:val="008F41E0"/>
    <w:rsid w:val="008F5A28"/>
    <w:rsid w:val="008F5B4C"/>
    <w:rsid w:val="008F7808"/>
    <w:rsid w:val="00900676"/>
    <w:rsid w:val="00900CE4"/>
    <w:rsid w:val="00900DFC"/>
    <w:rsid w:val="009017BB"/>
    <w:rsid w:val="009034F0"/>
    <w:rsid w:val="009042A0"/>
    <w:rsid w:val="009053B6"/>
    <w:rsid w:val="00905869"/>
    <w:rsid w:val="0090661B"/>
    <w:rsid w:val="009070AE"/>
    <w:rsid w:val="0091034F"/>
    <w:rsid w:val="00910EA4"/>
    <w:rsid w:val="00912435"/>
    <w:rsid w:val="00913760"/>
    <w:rsid w:val="009143E3"/>
    <w:rsid w:val="00916BC3"/>
    <w:rsid w:val="009175AC"/>
    <w:rsid w:val="00917733"/>
    <w:rsid w:val="009177E6"/>
    <w:rsid w:val="00917ACB"/>
    <w:rsid w:val="00917BB8"/>
    <w:rsid w:val="00920464"/>
    <w:rsid w:val="0092121F"/>
    <w:rsid w:val="009218BC"/>
    <w:rsid w:val="00921A94"/>
    <w:rsid w:val="00921DE0"/>
    <w:rsid w:val="0092325A"/>
    <w:rsid w:val="009239FF"/>
    <w:rsid w:val="00923F48"/>
    <w:rsid w:val="0092507D"/>
    <w:rsid w:val="00926C70"/>
    <w:rsid w:val="00927FF5"/>
    <w:rsid w:val="0093089F"/>
    <w:rsid w:val="00930DD9"/>
    <w:rsid w:val="00930F45"/>
    <w:rsid w:val="00931ACB"/>
    <w:rsid w:val="00932001"/>
    <w:rsid w:val="00932BE3"/>
    <w:rsid w:val="00932FF7"/>
    <w:rsid w:val="00934365"/>
    <w:rsid w:val="009349F3"/>
    <w:rsid w:val="00935AFA"/>
    <w:rsid w:val="00937D09"/>
    <w:rsid w:val="00943051"/>
    <w:rsid w:val="009458D5"/>
    <w:rsid w:val="00945957"/>
    <w:rsid w:val="00945B03"/>
    <w:rsid w:val="00946617"/>
    <w:rsid w:val="00946E2B"/>
    <w:rsid w:val="00946EDC"/>
    <w:rsid w:val="0095135D"/>
    <w:rsid w:val="00951A61"/>
    <w:rsid w:val="00952799"/>
    <w:rsid w:val="00954A90"/>
    <w:rsid w:val="00955834"/>
    <w:rsid w:val="00957744"/>
    <w:rsid w:val="00960340"/>
    <w:rsid w:val="0096036F"/>
    <w:rsid w:val="00960A23"/>
    <w:rsid w:val="00960BB1"/>
    <w:rsid w:val="00961A87"/>
    <w:rsid w:val="009642F6"/>
    <w:rsid w:val="00964A01"/>
    <w:rsid w:val="00965A29"/>
    <w:rsid w:val="009668BA"/>
    <w:rsid w:val="00970EFE"/>
    <w:rsid w:val="00972764"/>
    <w:rsid w:val="009733B9"/>
    <w:rsid w:val="00973A79"/>
    <w:rsid w:val="00974B2C"/>
    <w:rsid w:val="00975321"/>
    <w:rsid w:val="0097553E"/>
    <w:rsid w:val="00977ACF"/>
    <w:rsid w:val="00977AFB"/>
    <w:rsid w:val="00980BD4"/>
    <w:rsid w:val="00981390"/>
    <w:rsid w:val="00981625"/>
    <w:rsid w:val="00982974"/>
    <w:rsid w:val="00983ED3"/>
    <w:rsid w:val="00983EEE"/>
    <w:rsid w:val="009845E7"/>
    <w:rsid w:val="00984E74"/>
    <w:rsid w:val="00987B29"/>
    <w:rsid w:val="00987BFC"/>
    <w:rsid w:val="00993620"/>
    <w:rsid w:val="00993ACF"/>
    <w:rsid w:val="00993BF1"/>
    <w:rsid w:val="00993F45"/>
    <w:rsid w:val="00994211"/>
    <w:rsid w:val="0099499F"/>
    <w:rsid w:val="00996F58"/>
    <w:rsid w:val="009972EE"/>
    <w:rsid w:val="0099752D"/>
    <w:rsid w:val="00997A4D"/>
    <w:rsid w:val="009A249F"/>
    <w:rsid w:val="009A3CF3"/>
    <w:rsid w:val="009A640C"/>
    <w:rsid w:val="009A6A4E"/>
    <w:rsid w:val="009A762A"/>
    <w:rsid w:val="009B0515"/>
    <w:rsid w:val="009B07CA"/>
    <w:rsid w:val="009B0990"/>
    <w:rsid w:val="009B276B"/>
    <w:rsid w:val="009B2CF3"/>
    <w:rsid w:val="009B3B6A"/>
    <w:rsid w:val="009B4111"/>
    <w:rsid w:val="009B76C1"/>
    <w:rsid w:val="009C0025"/>
    <w:rsid w:val="009C0A5B"/>
    <w:rsid w:val="009C30FA"/>
    <w:rsid w:val="009C4EC8"/>
    <w:rsid w:val="009C4FF8"/>
    <w:rsid w:val="009C55D7"/>
    <w:rsid w:val="009C57D8"/>
    <w:rsid w:val="009C5E96"/>
    <w:rsid w:val="009C6C3D"/>
    <w:rsid w:val="009C6DFF"/>
    <w:rsid w:val="009C75CE"/>
    <w:rsid w:val="009C7F0A"/>
    <w:rsid w:val="009D170F"/>
    <w:rsid w:val="009D2F14"/>
    <w:rsid w:val="009D39AD"/>
    <w:rsid w:val="009D3FAE"/>
    <w:rsid w:val="009D4322"/>
    <w:rsid w:val="009D44F2"/>
    <w:rsid w:val="009D47B8"/>
    <w:rsid w:val="009D50D6"/>
    <w:rsid w:val="009D7269"/>
    <w:rsid w:val="009D739E"/>
    <w:rsid w:val="009E055B"/>
    <w:rsid w:val="009E1980"/>
    <w:rsid w:val="009E1F73"/>
    <w:rsid w:val="009E2AA7"/>
    <w:rsid w:val="009E4322"/>
    <w:rsid w:val="009E48AE"/>
    <w:rsid w:val="009E4AFD"/>
    <w:rsid w:val="009E4B04"/>
    <w:rsid w:val="009E6E9A"/>
    <w:rsid w:val="009E76CB"/>
    <w:rsid w:val="009E7B0F"/>
    <w:rsid w:val="009E7B26"/>
    <w:rsid w:val="009F06F6"/>
    <w:rsid w:val="009F0708"/>
    <w:rsid w:val="009F1F8D"/>
    <w:rsid w:val="009F30AB"/>
    <w:rsid w:val="009F323B"/>
    <w:rsid w:val="009F35FD"/>
    <w:rsid w:val="009F44B7"/>
    <w:rsid w:val="009F49DA"/>
    <w:rsid w:val="009F53B7"/>
    <w:rsid w:val="009F5709"/>
    <w:rsid w:val="009F5A30"/>
    <w:rsid w:val="009F61BB"/>
    <w:rsid w:val="009F6436"/>
    <w:rsid w:val="009F6482"/>
    <w:rsid w:val="009F75B4"/>
    <w:rsid w:val="00A002D0"/>
    <w:rsid w:val="00A00333"/>
    <w:rsid w:val="00A00CFB"/>
    <w:rsid w:val="00A0176A"/>
    <w:rsid w:val="00A021A3"/>
    <w:rsid w:val="00A043C3"/>
    <w:rsid w:val="00A04B8C"/>
    <w:rsid w:val="00A05386"/>
    <w:rsid w:val="00A06920"/>
    <w:rsid w:val="00A101EC"/>
    <w:rsid w:val="00A1034E"/>
    <w:rsid w:val="00A10395"/>
    <w:rsid w:val="00A117D1"/>
    <w:rsid w:val="00A11869"/>
    <w:rsid w:val="00A11A1A"/>
    <w:rsid w:val="00A13E32"/>
    <w:rsid w:val="00A14004"/>
    <w:rsid w:val="00A1536E"/>
    <w:rsid w:val="00A163BE"/>
    <w:rsid w:val="00A1773D"/>
    <w:rsid w:val="00A17C22"/>
    <w:rsid w:val="00A17E78"/>
    <w:rsid w:val="00A2243E"/>
    <w:rsid w:val="00A22A79"/>
    <w:rsid w:val="00A23183"/>
    <w:rsid w:val="00A2374A"/>
    <w:rsid w:val="00A23B9D"/>
    <w:rsid w:val="00A2425D"/>
    <w:rsid w:val="00A268C5"/>
    <w:rsid w:val="00A270E9"/>
    <w:rsid w:val="00A272F5"/>
    <w:rsid w:val="00A2768C"/>
    <w:rsid w:val="00A30A5F"/>
    <w:rsid w:val="00A30DF4"/>
    <w:rsid w:val="00A31DA2"/>
    <w:rsid w:val="00A332A5"/>
    <w:rsid w:val="00A3439B"/>
    <w:rsid w:val="00A35415"/>
    <w:rsid w:val="00A35635"/>
    <w:rsid w:val="00A36729"/>
    <w:rsid w:val="00A441AE"/>
    <w:rsid w:val="00A45B47"/>
    <w:rsid w:val="00A4675F"/>
    <w:rsid w:val="00A51461"/>
    <w:rsid w:val="00A517A1"/>
    <w:rsid w:val="00A520F3"/>
    <w:rsid w:val="00A53DDF"/>
    <w:rsid w:val="00A553D2"/>
    <w:rsid w:val="00A56BF3"/>
    <w:rsid w:val="00A6006C"/>
    <w:rsid w:val="00A6085A"/>
    <w:rsid w:val="00A60B66"/>
    <w:rsid w:val="00A64E1D"/>
    <w:rsid w:val="00A657EB"/>
    <w:rsid w:val="00A65BC4"/>
    <w:rsid w:val="00A663C8"/>
    <w:rsid w:val="00A669C5"/>
    <w:rsid w:val="00A66AFB"/>
    <w:rsid w:val="00A66F6F"/>
    <w:rsid w:val="00A6792C"/>
    <w:rsid w:val="00A67EA5"/>
    <w:rsid w:val="00A67F94"/>
    <w:rsid w:val="00A7087F"/>
    <w:rsid w:val="00A70CD4"/>
    <w:rsid w:val="00A71219"/>
    <w:rsid w:val="00A72692"/>
    <w:rsid w:val="00A72DC8"/>
    <w:rsid w:val="00A72EA3"/>
    <w:rsid w:val="00A7614A"/>
    <w:rsid w:val="00A76E3D"/>
    <w:rsid w:val="00A77F5C"/>
    <w:rsid w:val="00A806FE"/>
    <w:rsid w:val="00A81010"/>
    <w:rsid w:val="00A81CC0"/>
    <w:rsid w:val="00A83096"/>
    <w:rsid w:val="00A83ACC"/>
    <w:rsid w:val="00A8427B"/>
    <w:rsid w:val="00A846E5"/>
    <w:rsid w:val="00A84EA4"/>
    <w:rsid w:val="00A86599"/>
    <w:rsid w:val="00A8674E"/>
    <w:rsid w:val="00A8775F"/>
    <w:rsid w:val="00A90423"/>
    <w:rsid w:val="00A90565"/>
    <w:rsid w:val="00A90667"/>
    <w:rsid w:val="00A926B4"/>
    <w:rsid w:val="00A93959"/>
    <w:rsid w:val="00A93968"/>
    <w:rsid w:val="00A93C02"/>
    <w:rsid w:val="00A944DA"/>
    <w:rsid w:val="00A952A0"/>
    <w:rsid w:val="00A96165"/>
    <w:rsid w:val="00A9667A"/>
    <w:rsid w:val="00A973F5"/>
    <w:rsid w:val="00A97BF5"/>
    <w:rsid w:val="00AA1795"/>
    <w:rsid w:val="00AA1A43"/>
    <w:rsid w:val="00AA1BB0"/>
    <w:rsid w:val="00AA2BF2"/>
    <w:rsid w:val="00AA2C0D"/>
    <w:rsid w:val="00AA710C"/>
    <w:rsid w:val="00AA7C5E"/>
    <w:rsid w:val="00AA7D91"/>
    <w:rsid w:val="00AB34E6"/>
    <w:rsid w:val="00AB3807"/>
    <w:rsid w:val="00AB3828"/>
    <w:rsid w:val="00AB4C2F"/>
    <w:rsid w:val="00AB56C8"/>
    <w:rsid w:val="00AB56F9"/>
    <w:rsid w:val="00AB6656"/>
    <w:rsid w:val="00AB69D8"/>
    <w:rsid w:val="00AB747C"/>
    <w:rsid w:val="00AC15A4"/>
    <w:rsid w:val="00AC33AD"/>
    <w:rsid w:val="00AC3697"/>
    <w:rsid w:val="00AC3D14"/>
    <w:rsid w:val="00AC42CD"/>
    <w:rsid w:val="00AD01ED"/>
    <w:rsid w:val="00AD1223"/>
    <w:rsid w:val="00AD175F"/>
    <w:rsid w:val="00AD185B"/>
    <w:rsid w:val="00AD2BA7"/>
    <w:rsid w:val="00AD3874"/>
    <w:rsid w:val="00AD40F0"/>
    <w:rsid w:val="00AD5177"/>
    <w:rsid w:val="00AD5245"/>
    <w:rsid w:val="00AD74B0"/>
    <w:rsid w:val="00AE08D4"/>
    <w:rsid w:val="00AE1C36"/>
    <w:rsid w:val="00AE20F5"/>
    <w:rsid w:val="00AE2BAE"/>
    <w:rsid w:val="00AE2F55"/>
    <w:rsid w:val="00AE3C2A"/>
    <w:rsid w:val="00AE3FCD"/>
    <w:rsid w:val="00AE42EB"/>
    <w:rsid w:val="00AE490C"/>
    <w:rsid w:val="00AE4E4E"/>
    <w:rsid w:val="00AE6A1E"/>
    <w:rsid w:val="00AE7215"/>
    <w:rsid w:val="00AE72A9"/>
    <w:rsid w:val="00AF0ECB"/>
    <w:rsid w:val="00AF174B"/>
    <w:rsid w:val="00AF23AD"/>
    <w:rsid w:val="00AF56BA"/>
    <w:rsid w:val="00AF674D"/>
    <w:rsid w:val="00AF6A54"/>
    <w:rsid w:val="00AF6DBF"/>
    <w:rsid w:val="00AF6DFF"/>
    <w:rsid w:val="00B00C46"/>
    <w:rsid w:val="00B00D19"/>
    <w:rsid w:val="00B01297"/>
    <w:rsid w:val="00B01EB8"/>
    <w:rsid w:val="00B0208A"/>
    <w:rsid w:val="00B02192"/>
    <w:rsid w:val="00B02313"/>
    <w:rsid w:val="00B02DE8"/>
    <w:rsid w:val="00B03B70"/>
    <w:rsid w:val="00B04049"/>
    <w:rsid w:val="00B054DD"/>
    <w:rsid w:val="00B067D1"/>
    <w:rsid w:val="00B07272"/>
    <w:rsid w:val="00B0784E"/>
    <w:rsid w:val="00B10A39"/>
    <w:rsid w:val="00B138DE"/>
    <w:rsid w:val="00B148D5"/>
    <w:rsid w:val="00B14B10"/>
    <w:rsid w:val="00B14E9E"/>
    <w:rsid w:val="00B15B17"/>
    <w:rsid w:val="00B223AD"/>
    <w:rsid w:val="00B22576"/>
    <w:rsid w:val="00B25729"/>
    <w:rsid w:val="00B26F3E"/>
    <w:rsid w:val="00B300AC"/>
    <w:rsid w:val="00B31111"/>
    <w:rsid w:val="00B3140E"/>
    <w:rsid w:val="00B32DCB"/>
    <w:rsid w:val="00B33317"/>
    <w:rsid w:val="00B3387F"/>
    <w:rsid w:val="00B3410C"/>
    <w:rsid w:val="00B34A3C"/>
    <w:rsid w:val="00B35273"/>
    <w:rsid w:val="00B3588D"/>
    <w:rsid w:val="00B35E26"/>
    <w:rsid w:val="00B4192D"/>
    <w:rsid w:val="00B4403A"/>
    <w:rsid w:val="00B440F6"/>
    <w:rsid w:val="00B478B6"/>
    <w:rsid w:val="00B514B7"/>
    <w:rsid w:val="00B5200A"/>
    <w:rsid w:val="00B52497"/>
    <w:rsid w:val="00B5321B"/>
    <w:rsid w:val="00B5546C"/>
    <w:rsid w:val="00B56596"/>
    <w:rsid w:val="00B5693C"/>
    <w:rsid w:val="00B57E75"/>
    <w:rsid w:val="00B60749"/>
    <w:rsid w:val="00B60DB7"/>
    <w:rsid w:val="00B61BE2"/>
    <w:rsid w:val="00B61E54"/>
    <w:rsid w:val="00B62666"/>
    <w:rsid w:val="00B650CE"/>
    <w:rsid w:val="00B661D5"/>
    <w:rsid w:val="00B66611"/>
    <w:rsid w:val="00B667C7"/>
    <w:rsid w:val="00B67D60"/>
    <w:rsid w:val="00B7019B"/>
    <w:rsid w:val="00B71860"/>
    <w:rsid w:val="00B72F2D"/>
    <w:rsid w:val="00B73673"/>
    <w:rsid w:val="00B73C65"/>
    <w:rsid w:val="00B75173"/>
    <w:rsid w:val="00B762E9"/>
    <w:rsid w:val="00B77843"/>
    <w:rsid w:val="00B77B69"/>
    <w:rsid w:val="00B77D61"/>
    <w:rsid w:val="00B77E87"/>
    <w:rsid w:val="00B8027B"/>
    <w:rsid w:val="00B8034F"/>
    <w:rsid w:val="00B80E73"/>
    <w:rsid w:val="00B81155"/>
    <w:rsid w:val="00B826FD"/>
    <w:rsid w:val="00B83501"/>
    <w:rsid w:val="00B83FB3"/>
    <w:rsid w:val="00B876A0"/>
    <w:rsid w:val="00B8774A"/>
    <w:rsid w:val="00B9135F"/>
    <w:rsid w:val="00B93A8B"/>
    <w:rsid w:val="00B9544C"/>
    <w:rsid w:val="00B957CD"/>
    <w:rsid w:val="00B95AC3"/>
    <w:rsid w:val="00B9678C"/>
    <w:rsid w:val="00B96833"/>
    <w:rsid w:val="00B96879"/>
    <w:rsid w:val="00B96B17"/>
    <w:rsid w:val="00B971FF"/>
    <w:rsid w:val="00B97D0C"/>
    <w:rsid w:val="00BA01F8"/>
    <w:rsid w:val="00BA0B49"/>
    <w:rsid w:val="00BA0DEC"/>
    <w:rsid w:val="00BA1394"/>
    <w:rsid w:val="00BA1719"/>
    <w:rsid w:val="00BA259D"/>
    <w:rsid w:val="00BA2A35"/>
    <w:rsid w:val="00BA34FC"/>
    <w:rsid w:val="00BA648F"/>
    <w:rsid w:val="00BA65F4"/>
    <w:rsid w:val="00BB0987"/>
    <w:rsid w:val="00BB0AB4"/>
    <w:rsid w:val="00BB19EE"/>
    <w:rsid w:val="00BB380C"/>
    <w:rsid w:val="00BB5727"/>
    <w:rsid w:val="00BB5FB8"/>
    <w:rsid w:val="00BB67E0"/>
    <w:rsid w:val="00BB688B"/>
    <w:rsid w:val="00BB6D21"/>
    <w:rsid w:val="00BB70F8"/>
    <w:rsid w:val="00BC05E9"/>
    <w:rsid w:val="00BC0769"/>
    <w:rsid w:val="00BC13A1"/>
    <w:rsid w:val="00BC1AE4"/>
    <w:rsid w:val="00BC1FBD"/>
    <w:rsid w:val="00BC2053"/>
    <w:rsid w:val="00BC2CF7"/>
    <w:rsid w:val="00BC3428"/>
    <w:rsid w:val="00BC5AC9"/>
    <w:rsid w:val="00BC61B5"/>
    <w:rsid w:val="00BC78EC"/>
    <w:rsid w:val="00BC7A21"/>
    <w:rsid w:val="00BD376E"/>
    <w:rsid w:val="00BD46A6"/>
    <w:rsid w:val="00BD4A5F"/>
    <w:rsid w:val="00BD5A27"/>
    <w:rsid w:val="00BD7E5F"/>
    <w:rsid w:val="00BE34D8"/>
    <w:rsid w:val="00BE36AA"/>
    <w:rsid w:val="00BE4055"/>
    <w:rsid w:val="00BE4378"/>
    <w:rsid w:val="00BE5273"/>
    <w:rsid w:val="00BE6169"/>
    <w:rsid w:val="00BE6299"/>
    <w:rsid w:val="00BE6B8B"/>
    <w:rsid w:val="00BE6FD3"/>
    <w:rsid w:val="00BE73FD"/>
    <w:rsid w:val="00BE7FFD"/>
    <w:rsid w:val="00BF0B3A"/>
    <w:rsid w:val="00BF137E"/>
    <w:rsid w:val="00BF1CE7"/>
    <w:rsid w:val="00BF340A"/>
    <w:rsid w:val="00BF34BC"/>
    <w:rsid w:val="00BF3976"/>
    <w:rsid w:val="00BF3DD5"/>
    <w:rsid w:val="00BF52A5"/>
    <w:rsid w:val="00BF5532"/>
    <w:rsid w:val="00BF5BC1"/>
    <w:rsid w:val="00BF5D57"/>
    <w:rsid w:val="00BF618B"/>
    <w:rsid w:val="00BF67CE"/>
    <w:rsid w:val="00BF6A12"/>
    <w:rsid w:val="00BF78A1"/>
    <w:rsid w:val="00BF7F56"/>
    <w:rsid w:val="00C008CD"/>
    <w:rsid w:val="00C014C7"/>
    <w:rsid w:val="00C01A9F"/>
    <w:rsid w:val="00C024E8"/>
    <w:rsid w:val="00C03195"/>
    <w:rsid w:val="00C04BF1"/>
    <w:rsid w:val="00C05861"/>
    <w:rsid w:val="00C05B54"/>
    <w:rsid w:val="00C068A2"/>
    <w:rsid w:val="00C069D0"/>
    <w:rsid w:val="00C06F86"/>
    <w:rsid w:val="00C07291"/>
    <w:rsid w:val="00C079DA"/>
    <w:rsid w:val="00C112C5"/>
    <w:rsid w:val="00C1226C"/>
    <w:rsid w:val="00C127F9"/>
    <w:rsid w:val="00C12886"/>
    <w:rsid w:val="00C1434A"/>
    <w:rsid w:val="00C16925"/>
    <w:rsid w:val="00C1743F"/>
    <w:rsid w:val="00C2054E"/>
    <w:rsid w:val="00C221D4"/>
    <w:rsid w:val="00C23D36"/>
    <w:rsid w:val="00C24FE5"/>
    <w:rsid w:val="00C25161"/>
    <w:rsid w:val="00C254D7"/>
    <w:rsid w:val="00C2686D"/>
    <w:rsid w:val="00C272FC"/>
    <w:rsid w:val="00C277A2"/>
    <w:rsid w:val="00C30598"/>
    <w:rsid w:val="00C315AE"/>
    <w:rsid w:val="00C3250C"/>
    <w:rsid w:val="00C3463F"/>
    <w:rsid w:val="00C35921"/>
    <w:rsid w:val="00C3698D"/>
    <w:rsid w:val="00C36B92"/>
    <w:rsid w:val="00C40999"/>
    <w:rsid w:val="00C40F35"/>
    <w:rsid w:val="00C418F2"/>
    <w:rsid w:val="00C42834"/>
    <w:rsid w:val="00C44F8A"/>
    <w:rsid w:val="00C468CB"/>
    <w:rsid w:val="00C46974"/>
    <w:rsid w:val="00C50A0B"/>
    <w:rsid w:val="00C50C3B"/>
    <w:rsid w:val="00C51686"/>
    <w:rsid w:val="00C51833"/>
    <w:rsid w:val="00C53FEC"/>
    <w:rsid w:val="00C54603"/>
    <w:rsid w:val="00C553BF"/>
    <w:rsid w:val="00C57F5D"/>
    <w:rsid w:val="00C60CFC"/>
    <w:rsid w:val="00C62BFB"/>
    <w:rsid w:val="00C6666A"/>
    <w:rsid w:val="00C6669F"/>
    <w:rsid w:val="00C67A10"/>
    <w:rsid w:val="00C67FBD"/>
    <w:rsid w:val="00C7084F"/>
    <w:rsid w:val="00C70F11"/>
    <w:rsid w:val="00C72739"/>
    <w:rsid w:val="00C728C3"/>
    <w:rsid w:val="00C728DC"/>
    <w:rsid w:val="00C72DE1"/>
    <w:rsid w:val="00C72F9F"/>
    <w:rsid w:val="00C73619"/>
    <w:rsid w:val="00C73F27"/>
    <w:rsid w:val="00C73FE8"/>
    <w:rsid w:val="00C7429B"/>
    <w:rsid w:val="00C74379"/>
    <w:rsid w:val="00C74587"/>
    <w:rsid w:val="00C75DE9"/>
    <w:rsid w:val="00C76509"/>
    <w:rsid w:val="00C77527"/>
    <w:rsid w:val="00C7790A"/>
    <w:rsid w:val="00C77BE9"/>
    <w:rsid w:val="00C80A51"/>
    <w:rsid w:val="00C81999"/>
    <w:rsid w:val="00C81E43"/>
    <w:rsid w:val="00C824A2"/>
    <w:rsid w:val="00C8350B"/>
    <w:rsid w:val="00C84EA9"/>
    <w:rsid w:val="00C866A9"/>
    <w:rsid w:val="00C8755F"/>
    <w:rsid w:val="00C87C6E"/>
    <w:rsid w:val="00C930A8"/>
    <w:rsid w:val="00C9341D"/>
    <w:rsid w:val="00C940E4"/>
    <w:rsid w:val="00C94386"/>
    <w:rsid w:val="00C944CC"/>
    <w:rsid w:val="00C94803"/>
    <w:rsid w:val="00C94E92"/>
    <w:rsid w:val="00C9571B"/>
    <w:rsid w:val="00C95E55"/>
    <w:rsid w:val="00C960FC"/>
    <w:rsid w:val="00CA09DB"/>
    <w:rsid w:val="00CA44AB"/>
    <w:rsid w:val="00CA7B31"/>
    <w:rsid w:val="00CB0DF7"/>
    <w:rsid w:val="00CB1E14"/>
    <w:rsid w:val="00CB206F"/>
    <w:rsid w:val="00CB450C"/>
    <w:rsid w:val="00CB5BAF"/>
    <w:rsid w:val="00CB5C48"/>
    <w:rsid w:val="00CB630A"/>
    <w:rsid w:val="00CB666F"/>
    <w:rsid w:val="00CB6D14"/>
    <w:rsid w:val="00CC01CD"/>
    <w:rsid w:val="00CC03E1"/>
    <w:rsid w:val="00CC0BA0"/>
    <w:rsid w:val="00CC13AB"/>
    <w:rsid w:val="00CC3AF3"/>
    <w:rsid w:val="00CC5192"/>
    <w:rsid w:val="00CC5F6C"/>
    <w:rsid w:val="00CD0B24"/>
    <w:rsid w:val="00CD1190"/>
    <w:rsid w:val="00CD19DD"/>
    <w:rsid w:val="00CD3698"/>
    <w:rsid w:val="00CD3BBF"/>
    <w:rsid w:val="00CD7884"/>
    <w:rsid w:val="00CE062D"/>
    <w:rsid w:val="00CE0940"/>
    <w:rsid w:val="00CE0A0E"/>
    <w:rsid w:val="00CE1AB2"/>
    <w:rsid w:val="00CE2AD3"/>
    <w:rsid w:val="00CE2D0D"/>
    <w:rsid w:val="00CE3105"/>
    <w:rsid w:val="00CE3D39"/>
    <w:rsid w:val="00CE4031"/>
    <w:rsid w:val="00CE42D8"/>
    <w:rsid w:val="00CE4CE9"/>
    <w:rsid w:val="00CE5161"/>
    <w:rsid w:val="00CE518F"/>
    <w:rsid w:val="00CE5F6F"/>
    <w:rsid w:val="00CE6887"/>
    <w:rsid w:val="00CE7312"/>
    <w:rsid w:val="00CF1036"/>
    <w:rsid w:val="00CF1456"/>
    <w:rsid w:val="00CF1C65"/>
    <w:rsid w:val="00CF2CF1"/>
    <w:rsid w:val="00CF4385"/>
    <w:rsid w:val="00CF4CE7"/>
    <w:rsid w:val="00CF4E67"/>
    <w:rsid w:val="00CF5F21"/>
    <w:rsid w:val="00CF66DD"/>
    <w:rsid w:val="00CF6FC5"/>
    <w:rsid w:val="00CF7B8D"/>
    <w:rsid w:val="00CF7D51"/>
    <w:rsid w:val="00CF7F16"/>
    <w:rsid w:val="00D00019"/>
    <w:rsid w:val="00D000C8"/>
    <w:rsid w:val="00D02059"/>
    <w:rsid w:val="00D0345B"/>
    <w:rsid w:val="00D039D5"/>
    <w:rsid w:val="00D04DD7"/>
    <w:rsid w:val="00D05E16"/>
    <w:rsid w:val="00D0749E"/>
    <w:rsid w:val="00D075A1"/>
    <w:rsid w:val="00D12287"/>
    <w:rsid w:val="00D12543"/>
    <w:rsid w:val="00D12902"/>
    <w:rsid w:val="00D13358"/>
    <w:rsid w:val="00D13C94"/>
    <w:rsid w:val="00D13F36"/>
    <w:rsid w:val="00D140F5"/>
    <w:rsid w:val="00D1444E"/>
    <w:rsid w:val="00D149AE"/>
    <w:rsid w:val="00D15535"/>
    <w:rsid w:val="00D16D51"/>
    <w:rsid w:val="00D20E1D"/>
    <w:rsid w:val="00D2201E"/>
    <w:rsid w:val="00D223A4"/>
    <w:rsid w:val="00D22F4C"/>
    <w:rsid w:val="00D2305C"/>
    <w:rsid w:val="00D2330C"/>
    <w:rsid w:val="00D235DF"/>
    <w:rsid w:val="00D24B9E"/>
    <w:rsid w:val="00D2791C"/>
    <w:rsid w:val="00D3190E"/>
    <w:rsid w:val="00D31ADF"/>
    <w:rsid w:val="00D31E8F"/>
    <w:rsid w:val="00D3288E"/>
    <w:rsid w:val="00D3315B"/>
    <w:rsid w:val="00D33518"/>
    <w:rsid w:val="00D35C9C"/>
    <w:rsid w:val="00D3611F"/>
    <w:rsid w:val="00D3652D"/>
    <w:rsid w:val="00D37A1C"/>
    <w:rsid w:val="00D40521"/>
    <w:rsid w:val="00D4068D"/>
    <w:rsid w:val="00D40ED4"/>
    <w:rsid w:val="00D414F9"/>
    <w:rsid w:val="00D41B47"/>
    <w:rsid w:val="00D41E05"/>
    <w:rsid w:val="00D43843"/>
    <w:rsid w:val="00D438F5"/>
    <w:rsid w:val="00D4481F"/>
    <w:rsid w:val="00D50F3A"/>
    <w:rsid w:val="00D51287"/>
    <w:rsid w:val="00D51A55"/>
    <w:rsid w:val="00D5328C"/>
    <w:rsid w:val="00D53BD8"/>
    <w:rsid w:val="00D54373"/>
    <w:rsid w:val="00D551D3"/>
    <w:rsid w:val="00D55578"/>
    <w:rsid w:val="00D55C35"/>
    <w:rsid w:val="00D55F09"/>
    <w:rsid w:val="00D5619F"/>
    <w:rsid w:val="00D60264"/>
    <w:rsid w:val="00D616AE"/>
    <w:rsid w:val="00D62A75"/>
    <w:rsid w:val="00D6334D"/>
    <w:rsid w:val="00D63D59"/>
    <w:rsid w:val="00D6431D"/>
    <w:rsid w:val="00D6562F"/>
    <w:rsid w:val="00D665BF"/>
    <w:rsid w:val="00D66682"/>
    <w:rsid w:val="00D66F91"/>
    <w:rsid w:val="00D6757F"/>
    <w:rsid w:val="00D70B50"/>
    <w:rsid w:val="00D73167"/>
    <w:rsid w:val="00D738A9"/>
    <w:rsid w:val="00D739B4"/>
    <w:rsid w:val="00D73A02"/>
    <w:rsid w:val="00D74B24"/>
    <w:rsid w:val="00D75613"/>
    <w:rsid w:val="00D76022"/>
    <w:rsid w:val="00D7620F"/>
    <w:rsid w:val="00D766E7"/>
    <w:rsid w:val="00D829D7"/>
    <w:rsid w:val="00D82EFC"/>
    <w:rsid w:val="00D838A3"/>
    <w:rsid w:val="00D84160"/>
    <w:rsid w:val="00D8421A"/>
    <w:rsid w:val="00D9130E"/>
    <w:rsid w:val="00D91611"/>
    <w:rsid w:val="00D91FD7"/>
    <w:rsid w:val="00D928BD"/>
    <w:rsid w:val="00D934E4"/>
    <w:rsid w:val="00D9351F"/>
    <w:rsid w:val="00D94D38"/>
    <w:rsid w:val="00D966C2"/>
    <w:rsid w:val="00D96706"/>
    <w:rsid w:val="00D968C6"/>
    <w:rsid w:val="00D97B14"/>
    <w:rsid w:val="00D97B4C"/>
    <w:rsid w:val="00DA1C41"/>
    <w:rsid w:val="00DA215C"/>
    <w:rsid w:val="00DA2B0C"/>
    <w:rsid w:val="00DA328A"/>
    <w:rsid w:val="00DA3C88"/>
    <w:rsid w:val="00DA4600"/>
    <w:rsid w:val="00DA5512"/>
    <w:rsid w:val="00DA5F59"/>
    <w:rsid w:val="00DA634F"/>
    <w:rsid w:val="00DA68C6"/>
    <w:rsid w:val="00DA72CB"/>
    <w:rsid w:val="00DA74F9"/>
    <w:rsid w:val="00DA7DD8"/>
    <w:rsid w:val="00DB1182"/>
    <w:rsid w:val="00DB31FC"/>
    <w:rsid w:val="00DB379A"/>
    <w:rsid w:val="00DB3DBE"/>
    <w:rsid w:val="00DB45E7"/>
    <w:rsid w:val="00DB4B1B"/>
    <w:rsid w:val="00DB51A8"/>
    <w:rsid w:val="00DB52E7"/>
    <w:rsid w:val="00DB57C7"/>
    <w:rsid w:val="00DB601C"/>
    <w:rsid w:val="00DB750D"/>
    <w:rsid w:val="00DC003F"/>
    <w:rsid w:val="00DC07DE"/>
    <w:rsid w:val="00DC0BE4"/>
    <w:rsid w:val="00DC1AD7"/>
    <w:rsid w:val="00DC43C6"/>
    <w:rsid w:val="00DC4786"/>
    <w:rsid w:val="00DC516D"/>
    <w:rsid w:val="00DC7FE7"/>
    <w:rsid w:val="00DD13CD"/>
    <w:rsid w:val="00DD194D"/>
    <w:rsid w:val="00DD1F97"/>
    <w:rsid w:val="00DD2226"/>
    <w:rsid w:val="00DD260F"/>
    <w:rsid w:val="00DD2FC9"/>
    <w:rsid w:val="00DD3226"/>
    <w:rsid w:val="00DD3C10"/>
    <w:rsid w:val="00DD3D52"/>
    <w:rsid w:val="00DD43CB"/>
    <w:rsid w:val="00DD50D4"/>
    <w:rsid w:val="00DD7B7C"/>
    <w:rsid w:val="00DD7F26"/>
    <w:rsid w:val="00DD7F43"/>
    <w:rsid w:val="00DE0850"/>
    <w:rsid w:val="00DE126E"/>
    <w:rsid w:val="00DE231F"/>
    <w:rsid w:val="00DE2639"/>
    <w:rsid w:val="00DE3B6E"/>
    <w:rsid w:val="00DE699C"/>
    <w:rsid w:val="00DE7D69"/>
    <w:rsid w:val="00DF01E9"/>
    <w:rsid w:val="00DF0311"/>
    <w:rsid w:val="00DF0F18"/>
    <w:rsid w:val="00DF1072"/>
    <w:rsid w:val="00DF11F6"/>
    <w:rsid w:val="00DF1D0A"/>
    <w:rsid w:val="00DF1D8E"/>
    <w:rsid w:val="00DF2C2B"/>
    <w:rsid w:val="00DF3E55"/>
    <w:rsid w:val="00DF3F6B"/>
    <w:rsid w:val="00DF4444"/>
    <w:rsid w:val="00DF5FD3"/>
    <w:rsid w:val="00DF74DB"/>
    <w:rsid w:val="00DF77AB"/>
    <w:rsid w:val="00DF7B27"/>
    <w:rsid w:val="00E00B33"/>
    <w:rsid w:val="00E03064"/>
    <w:rsid w:val="00E05506"/>
    <w:rsid w:val="00E06322"/>
    <w:rsid w:val="00E07899"/>
    <w:rsid w:val="00E07D42"/>
    <w:rsid w:val="00E101A3"/>
    <w:rsid w:val="00E101B5"/>
    <w:rsid w:val="00E10C79"/>
    <w:rsid w:val="00E10D50"/>
    <w:rsid w:val="00E10FB0"/>
    <w:rsid w:val="00E11C80"/>
    <w:rsid w:val="00E11FE3"/>
    <w:rsid w:val="00E1236F"/>
    <w:rsid w:val="00E137A8"/>
    <w:rsid w:val="00E15CCB"/>
    <w:rsid w:val="00E16F7F"/>
    <w:rsid w:val="00E17093"/>
    <w:rsid w:val="00E17904"/>
    <w:rsid w:val="00E17F13"/>
    <w:rsid w:val="00E216A9"/>
    <w:rsid w:val="00E22482"/>
    <w:rsid w:val="00E23F80"/>
    <w:rsid w:val="00E24C40"/>
    <w:rsid w:val="00E2585C"/>
    <w:rsid w:val="00E25F89"/>
    <w:rsid w:val="00E27438"/>
    <w:rsid w:val="00E303E9"/>
    <w:rsid w:val="00E30FC5"/>
    <w:rsid w:val="00E314A6"/>
    <w:rsid w:val="00E322D7"/>
    <w:rsid w:val="00E33502"/>
    <w:rsid w:val="00E3380C"/>
    <w:rsid w:val="00E339CE"/>
    <w:rsid w:val="00E34812"/>
    <w:rsid w:val="00E3495B"/>
    <w:rsid w:val="00E34BED"/>
    <w:rsid w:val="00E3509A"/>
    <w:rsid w:val="00E355E2"/>
    <w:rsid w:val="00E35B4F"/>
    <w:rsid w:val="00E3771A"/>
    <w:rsid w:val="00E4105F"/>
    <w:rsid w:val="00E4141A"/>
    <w:rsid w:val="00E41585"/>
    <w:rsid w:val="00E419FE"/>
    <w:rsid w:val="00E448DF"/>
    <w:rsid w:val="00E4616D"/>
    <w:rsid w:val="00E46EA7"/>
    <w:rsid w:val="00E50259"/>
    <w:rsid w:val="00E50E8E"/>
    <w:rsid w:val="00E51B59"/>
    <w:rsid w:val="00E51FD2"/>
    <w:rsid w:val="00E52101"/>
    <w:rsid w:val="00E600FA"/>
    <w:rsid w:val="00E6278E"/>
    <w:rsid w:val="00E62850"/>
    <w:rsid w:val="00E62939"/>
    <w:rsid w:val="00E64C86"/>
    <w:rsid w:val="00E653CA"/>
    <w:rsid w:val="00E661F6"/>
    <w:rsid w:val="00E66BF7"/>
    <w:rsid w:val="00E66F0D"/>
    <w:rsid w:val="00E66FA2"/>
    <w:rsid w:val="00E7021F"/>
    <w:rsid w:val="00E7045F"/>
    <w:rsid w:val="00E71FF4"/>
    <w:rsid w:val="00E7208E"/>
    <w:rsid w:val="00E7214C"/>
    <w:rsid w:val="00E72F83"/>
    <w:rsid w:val="00E73766"/>
    <w:rsid w:val="00E73A96"/>
    <w:rsid w:val="00E748F0"/>
    <w:rsid w:val="00E751FD"/>
    <w:rsid w:val="00E7569F"/>
    <w:rsid w:val="00E766D5"/>
    <w:rsid w:val="00E800A4"/>
    <w:rsid w:val="00E8058A"/>
    <w:rsid w:val="00E806CC"/>
    <w:rsid w:val="00E817C5"/>
    <w:rsid w:val="00E81F3A"/>
    <w:rsid w:val="00E82640"/>
    <w:rsid w:val="00E842D8"/>
    <w:rsid w:val="00E84FCE"/>
    <w:rsid w:val="00E873BD"/>
    <w:rsid w:val="00E9087F"/>
    <w:rsid w:val="00E915E6"/>
    <w:rsid w:val="00E92BF8"/>
    <w:rsid w:val="00E92CC9"/>
    <w:rsid w:val="00E93BDE"/>
    <w:rsid w:val="00E9565C"/>
    <w:rsid w:val="00E97475"/>
    <w:rsid w:val="00E97E28"/>
    <w:rsid w:val="00E97F7A"/>
    <w:rsid w:val="00EA089B"/>
    <w:rsid w:val="00EA144C"/>
    <w:rsid w:val="00EA1795"/>
    <w:rsid w:val="00EA3E28"/>
    <w:rsid w:val="00EA4192"/>
    <w:rsid w:val="00EA5F00"/>
    <w:rsid w:val="00EA67BA"/>
    <w:rsid w:val="00EA7117"/>
    <w:rsid w:val="00EA7711"/>
    <w:rsid w:val="00EA7D7A"/>
    <w:rsid w:val="00EB1127"/>
    <w:rsid w:val="00EB2C6F"/>
    <w:rsid w:val="00EB313B"/>
    <w:rsid w:val="00EB40BB"/>
    <w:rsid w:val="00EB44E3"/>
    <w:rsid w:val="00EB47E2"/>
    <w:rsid w:val="00EB4B89"/>
    <w:rsid w:val="00EB4BE0"/>
    <w:rsid w:val="00EB4F6D"/>
    <w:rsid w:val="00EB53BD"/>
    <w:rsid w:val="00EB569C"/>
    <w:rsid w:val="00EB66B8"/>
    <w:rsid w:val="00EB6DF9"/>
    <w:rsid w:val="00EC1404"/>
    <w:rsid w:val="00EC279C"/>
    <w:rsid w:val="00EC39C0"/>
    <w:rsid w:val="00EC3F7F"/>
    <w:rsid w:val="00EC580C"/>
    <w:rsid w:val="00EC5ECF"/>
    <w:rsid w:val="00EC6FFD"/>
    <w:rsid w:val="00ED0AD7"/>
    <w:rsid w:val="00ED0BD2"/>
    <w:rsid w:val="00ED39C6"/>
    <w:rsid w:val="00ED43C1"/>
    <w:rsid w:val="00ED4B9D"/>
    <w:rsid w:val="00ED4FC0"/>
    <w:rsid w:val="00ED6173"/>
    <w:rsid w:val="00ED7A63"/>
    <w:rsid w:val="00ED7A9B"/>
    <w:rsid w:val="00EE191B"/>
    <w:rsid w:val="00EE2C78"/>
    <w:rsid w:val="00EE2D8F"/>
    <w:rsid w:val="00EE4BA2"/>
    <w:rsid w:val="00EE62E5"/>
    <w:rsid w:val="00EE69BC"/>
    <w:rsid w:val="00EE6C35"/>
    <w:rsid w:val="00EE78F8"/>
    <w:rsid w:val="00EE7DD9"/>
    <w:rsid w:val="00EF003B"/>
    <w:rsid w:val="00EF0FA0"/>
    <w:rsid w:val="00EF194F"/>
    <w:rsid w:val="00EF31F9"/>
    <w:rsid w:val="00EF3529"/>
    <w:rsid w:val="00EF37EB"/>
    <w:rsid w:val="00EF4CCD"/>
    <w:rsid w:val="00EF64D8"/>
    <w:rsid w:val="00EF72C8"/>
    <w:rsid w:val="00EF782A"/>
    <w:rsid w:val="00F0089B"/>
    <w:rsid w:val="00F01AE2"/>
    <w:rsid w:val="00F01BEF"/>
    <w:rsid w:val="00F01C12"/>
    <w:rsid w:val="00F0235B"/>
    <w:rsid w:val="00F0272D"/>
    <w:rsid w:val="00F04331"/>
    <w:rsid w:val="00F05091"/>
    <w:rsid w:val="00F0559C"/>
    <w:rsid w:val="00F056F4"/>
    <w:rsid w:val="00F05950"/>
    <w:rsid w:val="00F05993"/>
    <w:rsid w:val="00F05B65"/>
    <w:rsid w:val="00F0608D"/>
    <w:rsid w:val="00F060C7"/>
    <w:rsid w:val="00F0759B"/>
    <w:rsid w:val="00F07982"/>
    <w:rsid w:val="00F07A08"/>
    <w:rsid w:val="00F07D3B"/>
    <w:rsid w:val="00F07D6C"/>
    <w:rsid w:val="00F10B17"/>
    <w:rsid w:val="00F114B2"/>
    <w:rsid w:val="00F11731"/>
    <w:rsid w:val="00F1193B"/>
    <w:rsid w:val="00F11E73"/>
    <w:rsid w:val="00F12673"/>
    <w:rsid w:val="00F1289B"/>
    <w:rsid w:val="00F130D0"/>
    <w:rsid w:val="00F13ABA"/>
    <w:rsid w:val="00F14DAC"/>
    <w:rsid w:val="00F14F45"/>
    <w:rsid w:val="00F16272"/>
    <w:rsid w:val="00F164F8"/>
    <w:rsid w:val="00F1691F"/>
    <w:rsid w:val="00F177F4"/>
    <w:rsid w:val="00F20027"/>
    <w:rsid w:val="00F203F2"/>
    <w:rsid w:val="00F20E44"/>
    <w:rsid w:val="00F21B6B"/>
    <w:rsid w:val="00F22E19"/>
    <w:rsid w:val="00F238DE"/>
    <w:rsid w:val="00F24593"/>
    <w:rsid w:val="00F251EA"/>
    <w:rsid w:val="00F27174"/>
    <w:rsid w:val="00F30456"/>
    <w:rsid w:val="00F30EEC"/>
    <w:rsid w:val="00F31A87"/>
    <w:rsid w:val="00F33DE4"/>
    <w:rsid w:val="00F342DF"/>
    <w:rsid w:val="00F34F95"/>
    <w:rsid w:val="00F36306"/>
    <w:rsid w:val="00F37326"/>
    <w:rsid w:val="00F37EDC"/>
    <w:rsid w:val="00F42B1F"/>
    <w:rsid w:val="00F454FA"/>
    <w:rsid w:val="00F4595A"/>
    <w:rsid w:val="00F47A41"/>
    <w:rsid w:val="00F47B09"/>
    <w:rsid w:val="00F502D2"/>
    <w:rsid w:val="00F50418"/>
    <w:rsid w:val="00F507DF"/>
    <w:rsid w:val="00F50DC8"/>
    <w:rsid w:val="00F51316"/>
    <w:rsid w:val="00F5146E"/>
    <w:rsid w:val="00F5287C"/>
    <w:rsid w:val="00F53733"/>
    <w:rsid w:val="00F545D3"/>
    <w:rsid w:val="00F5549A"/>
    <w:rsid w:val="00F56232"/>
    <w:rsid w:val="00F56F7F"/>
    <w:rsid w:val="00F60ED4"/>
    <w:rsid w:val="00F61101"/>
    <w:rsid w:val="00F6271D"/>
    <w:rsid w:val="00F64148"/>
    <w:rsid w:val="00F64150"/>
    <w:rsid w:val="00F657CF"/>
    <w:rsid w:val="00F663F0"/>
    <w:rsid w:val="00F66F05"/>
    <w:rsid w:val="00F67012"/>
    <w:rsid w:val="00F70C5B"/>
    <w:rsid w:val="00F715C4"/>
    <w:rsid w:val="00F727D1"/>
    <w:rsid w:val="00F72A43"/>
    <w:rsid w:val="00F7304E"/>
    <w:rsid w:val="00F74847"/>
    <w:rsid w:val="00F75F82"/>
    <w:rsid w:val="00F80638"/>
    <w:rsid w:val="00F80E83"/>
    <w:rsid w:val="00F81966"/>
    <w:rsid w:val="00F81AF2"/>
    <w:rsid w:val="00F84176"/>
    <w:rsid w:val="00F84191"/>
    <w:rsid w:val="00F847D3"/>
    <w:rsid w:val="00F8514F"/>
    <w:rsid w:val="00F861BB"/>
    <w:rsid w:val="00F8645B"/>
    <w:rsid w:val="00F86DE4"/>
    <w:rsid w:val="00F87AE1"/>
    <w:rsid w:val="00F903DA"/>
    <w:rsid w:val="00F90EE5"/>
    <w:rsid w:val="00F91421"/>
    <w:rsid w:val="00F9215B"/>
    <w:rsid w:val="00F92794"/>
    <w:rsid w:val="00F93302"/>
    <w:rsid w:val="00F936FC"/>
    <w:rsid w:val="00F94575"/>
    <w:rsid w:val="00F94A24"/>
    <w:rsid w:val="00F94C13"/>
    <w:rsid w:val="00F9561E"/>
    <w:rsid w:val="00F97416"/>
    <w:rsid w:val="00FA0034"/>
    <w:rsid w:val="00FA0C7E"/>
    <w:rsid w:val="00FA244C"/>
    <w:rsid w:val="00FA2796"/>
    <w:rsid w:val="00FA2AE6"/>
    <w:rsid w:val="00FA3420"/>
    <w:rsid w:val="00FA3CD2"/>
    <w:rsid w:val="00FA57D4"/>
    <w:rsid w:val="00FA5EE1"/>
    <w:rsid w:val="00FA778A"/>
    <w:rsid w:val="00FB14A9"/>
    <w:rsid w:val="00FB3E92"/>
    <w:rsid w:val="00FB473F"/>
    <w:rsid w:val="00FB5DFF"/>
    <w:rsid w:val="00FB778A"/>
    <w:rsid w:val="00FC0CAA"/>
    <w:rsid w:val="00FC0E88"/>
    <w:rsid w:val="00FC29F4"/>
    <w:rsid w:val="00FC433D"/>
    <w:rsid w:val="00FC46AC"/>
    <w:rsid w:val="00FC6D19"/>
    <w:rsid w:val="00FC6E35"/>
    <w:rsid w:val="00FC6F89"/>
    <w:rsid w:val="00FD007B"/>
    <w:rsid w:val="00FD00BE"/>
    <w:rsid w:val="00FD09C8"/>
    <w:rsid w:val="00FD0ABB"/>
    <w:rsid w:val="00FD13DF"/>
    <w:rsid w:val="00FD293F"/>
    <w:rsid w:val="00FD4221"/>
    <w:rsid w:val="00FD50A5"/>
    <w:rsid w:val="00FD6F48"/>
    <w:rsid w:val="00FD7566"/>
    <w:rsid w:val="00FD76E3"/>
    <w:rsid w:val="00FE0920"/>
    <w:rsid w:val="00FE2128"/>
    <w:rsid w:val="00FE213E"/>
    <w:rsid w:val="00FF13B2"/>
    <w:rsid w:val="00FF194B"/>
    <w:rsid w:val="00FF1D50"/>
    <w:rsid w:val="00FF2503"/>
    <w:rsid w:val="00FF37ED"/>
    <w:rsid w:val="00FF3A8E"/>
    <w:rsid w:val="00FF4A0B"/>
    <w:rsid w:val="00FF6555"/>
    <w:rsid w:val="00FF6FD7"/>
    <w:rsid w:val="00FF76D2"/>
    <w:rsid w:val="00FF790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D391"/>
  <w15:chartTrackingRefBased/>
  <w15:docId w15:val="{C085931B-6F88-445F-B0C5-1B3AB5A7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AF23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A17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20A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172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795"/>
    <w:pPr>
      <w:ind w:left="720"/>
      <w:contextualSpacing/>
    </w:pPr>
  </w:style>
  <w:style w:type="character" w:customStyle="1" w:styleId="Heading3Char">
    <w:name w:val="Heading 3 Char"/>
    <w:basedOn w:val="DefaultParagraphFont"/>
    <w:link w:val="Heading3"/>
    <w:uiPriority w:val="9"/>
    <w:rsid w:val="00420A34"/>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BA1719"/>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A1719"/>
    <w:rPr>
      <w:b/>
      <w:bCs/>
    </w:rPr>
  </w:style>
  <w:style w:type="paragraph" w:customStyle="1" w:styleId="my-0">
    <w:name w:val="my-0"/>
    <w:basedOn w:val="Normal"/>
    <w:rsid w:val="00BA171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172B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3172B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1FBE"/>
    <w:rPr>
      <w:sz w:val="16"/>
      <w:szCs w:val="16"/>
    </w:rPr>
  </w:style>
  <w:style w:type="paragraph" w:styleId="CommentText">
    <w:name w:val="annotation text"/>
    <w:basedOn w:val="Normal"/>
    <w:link w:val="CommentTextChar"/>
    <w:uiPriority w:val="99"/>
    <w:unhideWhenUsed/>
    <w:rsid w:val="000E1FBE"/>
    <w:pPr>
      <w:spacing w:line="240" w:lineRule="auto"/>
    </w:pPr>
    <w:rPr>
      <w:sz w:val="20"/>
      <w:szCs w:val="20"/>
    </w:rPr>
  </w:style>
  <w:style w:type="character" w:customStyle="1" w:styleId="CommentTextChar">
    <w:name w:val="Comment Text Char"/>
    <w:basedOn w:val="DefaultParagraphFont"/>
    <w:link w:val="CommentText"/>
    <w:uiPriority w:val="99"/>
    <w:rsid w:val="000E1FBE"/>
    <w:rPr>
      <w:sz w:val="20"/>
      <w:szCs w:val="20"/>
    </w:rPr>
  </w:style>
  <w:style w:type="paragraph" w:styleId="CommentSubject">
    <w:name w:val="annotation subject"/>
    <w:basedOn w:val="CommentText"/>
    <w:next w:val="CommentText"/>
    <w:link w:val="CommentSubjectChar"/>
    <w:uiPriority w:val="99"/>
    <w:semiHidden/>
    <w:unhideWhenUsed/>
    <w:rsid w:val="000E1FBE"/>
    <w:rPr>
      <w:b/>
      <w:bCs/>
    </w:rPr>
  </w:style>
  <w:style w:type="character" w:customStyle="1" w:styleId="CommentSubjectChar">
    <w:name w:val="Comment Subject Char"/>
    <w:basedOn w:val="CommentTextChar"/>
    <w:link w:val="CommentSubject"/>
    <w:uiPriority w:val="99"/>
    <w:semiHidden/>
    <w:rsid w:val="000E1FBE"/>
    <w:rPr>
      <w:b/>
      <w:bCs/>
      <w:sz w:val="20"/>
      <w:szCs w:val="20"/>
    </w:rPr>
  </w:style>
  <w:style w:type="paragraph" w:styleId="BalloonText">
    <w:name w:val="Balloon Text"/>
    <w:basedOn w:val="Normal"/>
    <w:link w:val="BalloonTextChar"/>
    <w:uiPriority w:val="99"/>
    <w:semiHidden/>
    <w:unhideWhenUsed/>
    <w:rsid w:val="000E1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FBE"/>
    <w:rPr>
      <w:rFonts w:ascii="Segoe UI" w:hAnsi="Segoe UI" w:cs="Segoe UI"/>
      <w:sz w:val="18"/>
      <w:szCs w:val="18"/>
    </w:rPr>
  </w:style>
  <w:style w:type="paragraph" w:styleId="FootnoteText">
    <w:name w:val="footnote text"/>
    <w:basedOn w:val="Normal"/>
    <w:link w:val="FootnoteTextChar"/>
    <w:uiPriority w:val="99"/>
    <w:unhideWhenUsed/>
    <w:rsid w:val="003B292E"/>
    <w:pPr>
      <w:spacing w:after="0" w:line="240" w:lineRule="auto"/>
    </w:pPr>
    <w:rPr>
      <w:sz w:val="20"/>
      <w:szCs w:val="20"/>
    </w:rPr>
  </w:style>
  <w:style w:type="character" w:customStyle="1" w:styleId="FootnoteTextChar">
    <w:name w:val="Footnote Text Char"/>
    <w:basedOn w:val="DefaultParagraphFont"/>
    <w:link w:val="FootnoteText"/>
    <w:uiPriority w:val="99"/>
    <w:rsid w:val="003B292E"/>
    <w:rPr>
      <w:sz w:val="20"/>
      <w:szCs w:val="20"/>
    </w:rPr>
  </w:style>
  <w:style w:type="character" w:styleId="FootnoteReference">
    <w:name w:val="footnote reference"/>
    <w:basedOn w:val="DefaultParagraphFont"/>
    <w:uiPriority w:val="99"/>
    <w:semiHidden/>
    <w:unhideWhenUsed/>
    <w:rsid w:val="003B292E"/>
    <w:rPr>
      <w:vertAlign w:val="superscript"/>
    </w:rPr>
  </w:style>
  <w:style w:type="character" w:styleId="Hyperlink">
    <w:name w:val="Hyperlink"/>
    <w:basedOn w:val="DefaultParagraphFont"/>
    <w:uiPriority w:val="99"/>
    <w:unhideWhenUsed/>
    <w:rsid w:val="00D41B47"/>
    <w:rPr>
      <w:color w:val="0563C1" w:themeColor="hyperlink"/>
      <w:u w:val="single"/>
    </w:rPr>
  </w:style>
  <w:style w:type="character" w:customStyle="1" w:styleId="rynqvb">
    <w:name w:val="rynqvb"/>
    <w:basedOn w:val="DefaultParagraphFont"/>
    <w:rsid w:val="008E19FC"/>
  </w:style>
  <w:style w:type="character" w:customStyle="1" w:styleId="Heading1Char">
    <w:name w:val="Heading 1 Char"/>
    <w:basedOn w:val="DefaultParagraphFont"/>
    <w:link w:val="Heading1"/>
    <w:uiPriority w:val="9"/>
    <w:rsid w:val="00AF23AD"/>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C25161"/>
    <w:rPr>
      <w:i/>
      <w:iCs/>
    </w:rPr>
  </w:style>
  <w:style w:type="paragraph" w:styleId="EndnoteText">
    <w:name w:val="endnote text"/>
    <w:basedOn w:val="Normal"/>
    <w:link w:val="EndnoteTextChar"/>
    <w:uiPriority w:val="99"/>
    <w:semiHidden/>
    <w:unhideWhenUsed/>
    <w:rsid w:val="00DF2C2B"/>
    <w:pPr>
      <w:spacing w:after="0" w:line="240" w:lineRule="auto"/>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uiPriority w:val="99"/>
    <w:semiHidden/>
    <w:rsid w:val="00DF2C2B"/>
    <w:rPr>
      <w:rFonts w:ascii="Times New Roman" w:eastAsia="Times New Roman" w:hAnsi="Times New Roman" w:cs="Times New Roman"/>
      <w:sz w:val="20"/>
      <w:szCs w:val="20"/>
      <w:lang w:bidi="ar-SA"/>
    </w:rPr>
  </w:style>
  <w:style w:type="character" w:styleId="EndnoteReference">
    <w:name w:val="endnote reference"/>
    <w:basedOn w:val="DefaultParagraphFont"/>
    <w:uiPriority w:val="99"/>
    <w:semiHidden/>
    <w:unhideWhenUsed/>
    <w:rsid w:val="00DF2C2B"/>
    <w:rPr>
      <w:vertAlign w:val="superscript"/>
    </w:rPr>
  </w:style>
  <w:style w:type="table" w:styleId="TableGrid">
    <w:name w:val="Table Grid"/>
    <w:basedOn w:val="TableNormal"/>
    <w:uiPriority w:val="39"/>
    <w:rsid w:val="00DE0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t-container">
    <w:name w:val="chat-container"/>
    <w:basedOn w:val="DefaultParagraphFont"/>
    <w:rsid w:val="00F14DAC"/>
  </w:style>
  <w:style w:type="paragraph" w:styleId="Header">
    <w:name w:val="header"/>
    <w:basedOn w:val="Normal"/>
    <w:link w:val="HeaderChar"/>
    <w:uiPriority w:val="99"/>
    <w:unhideWhenUsed/>
    <w:rsid w:val="00F14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DAC"/>
  </w:style>
  <w:style w:type="paragraph" w:styleId="Footer">
    <w:name w:val="footer"/>
    <w:basedOn w:val="Normal"/>
    <w:link w:val="FooterChar"/>
    <w:uiPriority w:val="99"/>
    <w:unhideWhenUsed/>
    <w:rsid w:val="00F14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DAC"/>
  </w:style>
  <w:style w:type="character" w:styleId="FollowedHyperlink">
    <w:name w:val="FollowedHyperlink"/>
    <w:basedOn w:val="DefaultParagraphFont"/>
    <w:uiPriority w:val="99"/>
    <w:semiHidden/>
    <w:unhideWhenUsed/>
    <w:rsid w:val="00F14DAC"/>
    <w:rPr>
      <w:color w:val="954F72" w:themeColor="followedHyperlink"/>
      <w:u w:val="single"/>
    </w:rPr>
  </w:style>
  <w:style w:type="paragraph" w:customStyle="1" w:styleId="query-text-line">
    <w:name w:val="query-text-line"/>
    <w:basedOn w:val="Normal"/>
    <w:rsid w:val="00F14DA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83">
    <w:name w:val="citation-83"/>
    <w:basedOn w:val="DefaultParagraphFont"/>
    <w:rsid w:val="00F14DAC"/>
  </w:style>
  <w:style w:type="character" w:customStyle="1" w:styleId="citation-82">
    <w:name w:val="citation-82"/>
    <w:basedOn w:val="DefaultParagraphFont"/>
    <w:rsid w:val="00F14DAC"/>
  </w:style>
  <w:style w:type="character" w:customStyle="1" w:styleId="citation-81">
    <w:name w:val="citation-81"/>
    <w:basedOn w:val="DefaultParagraphFont"/>
    <w:rsid w:val="00F14DAC"/>
  </w:style>
  <w:style w:type="character" w:customStyle="1" w:styleId="citation-80">
    <w:name w:val="citation-80"/>
    <w:basedOn w:val="DefaultParagraphFont"/>
    <w:rsid w:val="00F14DAC"/>
  </w:style>
  <w:style w:type="character" w:customStyle="1" w:styleId="citation-79">
    <w:name w:val="citation-79"/>
    <w:basedOn w:val="DefaultParagraphFont"/>
    <w:rsid w:val="00F14DAC"/>
  </w:style>
  <w:style w:type="character" w:customStyle="1" w:styleId="citation-78">
    <w:name w:val="citation-78"/>
    <w:basedOn w:val="DefaultParagraphFont"/>
    <w:rsid w:val="00F14DAC"/>
  </w:style>
  <w:style w:type="character" w:customStyle="1" w:styleId="citation-77">
    <w:name w:val="citation-77"/>
    <w:basedOn w:val="DefaultParagraphFont"/>
    <w:rsid w:val="00F14DAC"/>
  </w:style>
  <w:style w:type="character" w:customStyle="1" w:styleId="citation-76">
    <w:name w:val="citation-76"/>
    <w:basedOn w:val="DefaultParagraphFont"/>
    <w:rsid w:val="00F14DAC"/>
  </w:style>
  <w:style w:type="character" w:customStyle="1" w:styleId="citation-75">
    <w:name w:val="citation-75"/>
    <w:basedOn w:val="DefaultParagraphFont"/>
    <w:rsid w:val="00F14DAC"/>
  </w:style>
  <w:style w:type="character" w:customStyle="1" w:styleId="citation-74">
    <w:name w:val="citation-74"/>
    <w:basedOn w:val="DefaultParagraphFont"/>
    <w:rsid w:val="00F14DAC"/>
  </w:style>
  <w:style w:type="character" w:customStyle="1" w:styleId="citation-73">
    <w:name w:val="citation-73"/>
    <w:basedOn w:val="DefaultParagraphFont"/>
    <w:rsid w:val="00F14DAC"/>
  </w:style>
  <w:style w:type="character" w:customStyle="1" w:styleId="citation-72">
    <w:name w:val="citation-72"/>
    <w:basedOn w:val="DefaultParagraphFont"/>
    <w:rsid w:val="00F14DAC"/>
  </w:style>
  <w:style w:type="character" w:customStyle="1" w:styleId="citation-71">
    <w:name w:val="citation-71"/>
    <w:basedOn w:val="DefaultParagraphFont"/>
    <w:rsid w:val="00F14DAC"/>
  </w:style>
  <w:style w:type="character" w:customStyle="1" w:styleId="citation-70">
    <w:name w:val="citation-70"/>
    <w:basedOn w:val="DefaultParagraphFont"/>
    <w:rsid w:val="00F14DAC"/>
  </w:style>
  <w:style w:type="character" w:customStyle="1" w:styleId="citation-69">
    <w:name w:val="citation-69"/>
    <w:basedOn w:val="DefaultParagraphFont"/>
    <w:rsid w:val="00F14DAC"/>
  </w:style>
  <w:style w:type="character" w:customStyle="1" w:styleId="citation-68">
    <w:name w:val="citation-68"/>
    <w:basedOn w:val="DefaultParagraphFont"/>
    <w:rsid w:val="00F14DAC"/>
  </w:style>
  <w:style w:type="character" w:customStyle="1" w:styleId="citation-67">
    <w:name w:val="citation-67"/>
    <w:basedOn w:val="DefaultParagraphFont"/>
    <w:rsid w:val="00F14DAC"/>
  </w:style>
  <w:style w:type="character" w:customStyle="1" w:styleId="citation-66">
    <w:name w:val="citation-66"/>
    <w:basedOn w:val="DefaultParagraphFont"/>
    <w:rsid w:val="00F14DAC"/>
  </w:style>
  <w:style w:type="character" w:customStyle="1" w:styleId="citation-65">
    <w:name w:val="citation-65"/>
    <w:basedOn w:val="DefaultParagraphFont"/>
    <w:rsid w:val="00F14DAC"/>
  </w:style>
  <w:style w:type="character" w:customStyle="1" w:styleId="citation-64">
    <w:name w:val="citation-64"/>
    <w:basedOn w:val="DefaultParagraphFont"/>
    <w:rsid w:val="00F14DAC"/>
  </w:style>
  <w:style w:type="character" w:customStyle="1" w:styleId="citation-63">
    <w:name w:val="citation-63"/>
    <w:basedOn w:val="DefaultParagraphFont"/>
    <w:rsid w:val="00F14DAC"/>
  </w:style>
  <w:style w:type="character" w:customStyle="1" w:styleId="citation-62">
    <w:name w:val="citation-62"/>
    <w:basedOn w:val="DefaultParagraphFont"/>
    <w:rsid w:val="00F14DAC"/>
  </w:style>
  <w:style w:type="character" w:customStyle="1" w:styleId="citation-61">
    <w:name w:val="citation-61"/>
    <w:basedOn w:val="DefaultParagraphFont"/>
    <w:rsid w:val="00F14DAC"/>
  </w:style>
  <w:style w:type="character" w:customStyle="1" w:styleId="citation-60">
    <w:name w:val="citation-60"/>
    <w:basedOn w:val="DefaultParagraphFont"/>
    <w:rsid w:val="00F14DAC"/>
  </w:style>
  <w:style w:type="character" w:customStyle="1" w:styleId="citation-59">
    <w:name w:val="citation-59"/>
    <w:basedOn w:val="DefaultParagraphFont"/>
    <w:rsid w:val="00F14DAC"/>
  </w:style>
  <w:style w:type="character" w:customStyle="1" w:styleId="citation-58">
    <w:name w:val="citation-58"/>
    <w:basedOn w:val="DefaultParagraphFont"/>
    <w:rsid w:val="00F14DAC"/>
  </w:style>
  <w:style w:type="character" w:customStyle="1" w:styleId="citation-57">
    <w:name w:val="citation-57"/>
    <w:basedOn w:val="DefaultParagraphFont"/>
    <w:rsid w:val="00F14DAC"/>
  </w:style>
  <w:style w:type="character" w:customStyle="1" w:styleId="citation-56">
    <w:name w:val="citation-56"/>
    <w:basedOn w:val="DefaultParagraphFont"/>
    <w:rsid w:val="00F14DAC"/>
  </w:style>
  <w:style w:type="character" w:customStyle="1" w:styleId="citation-116">
    <w:name w:val="citation-116"/>
    <w:basedOn w:val="DefaultParagraphFont"/>
    <w:rsid w:val="00F14DAC"/>
  </w:style>
  <w:style w:type="character" w:customStyle="1" w:styleId="citation-115">
    <w:name w:val="citation-115"/>
    <w:basedOn w:val="DefaultParagraphFont"/>
    <w:rsid w:val="00F14DAC"/>
  </w:style>
  <w:style w:type="character" w:customStyle="1" w:styleId="citation-114">
    <w:name w:val="citation-114"/>
    <w:basedOn w:val="DefaultParagraphFont"/>
    <w:rsid w:val="00F14DAC"/>
  </w:style>
  <w:style w:type="character" w:customStyle="1" w:styleId="citation-113">
    <w:name w:val="citation-113"/>
    <w:basedOn w:val="DefaultParagraphFont"/>
    <w:rsid w:val="00F14DAC"/>
  </w:style>
  <w:style w:type="character" w:customStyle="1" w:styleId="citation-112">
    <w:name w:val="citation-112"/>
    <w:basedOn w:val="DefaultParagraphFont"/>
    <w:rsid w:val="00F14DAC"/>
  </w:style>
  <w:style w:type="character" w:customStyle="1" w:styleId="citation-111">
    <w:name w:val="citation-111"/>
    <w:basedOn w:val="DefaultParagraphFont"/>
    <w:rsid w:val="00F14DAC"/>
  </w:style>
  <w:style w:type="character" w:customStyle="1" w:styleId="citation-110">
    <w:name w:val="citation-110"/>
    <w:basedOn w:val="DefaultParagraphFont"/>
    <w:rsid w:val="00F14DAC"/>
  </w:style>
  <w:style w:type="character" w:customStyle="1" w:styleId="citation-109">
    <w:name w:val="citation-109"/>
    <w:basedOn w:val="DefaultParagraphFont"/>
    <w:rsid w:val="00F14DAC"/>
  </w:style>
  <w:style w:type="character" w:customStyle="1" w:styleId="citation-108">
    <w:name w:val="citation-108"/>
    <w:basedOn w:val="DefaultParagraphFont"/>
    <w:rsid w:val="00F14DAC"/>
  </w:style>
  <w:style w:type="character" w:customStyle="1" w:styleId="citation-107">
    <w:name w:val="citation-107"/>
    <w:basedOn w:val="DefaultParagraphFont"/>
    <w:rsid w:val="00F14DAC"/>
  </w:style>
  <w:style w:type="character" w:customStyle="1" w:styleId="citation-106">
    <w:name w:val="citation-106"/>
    <w:basedOn w:val="DefaultParagraphFont"/>
    <w:rsid w:val="00F14DAC"/>
  </w:style>
  <w:style w:type="character" w:customStyle="1" w:styleId="mord">
    <w:name w:val="mord"/>
    <w:basedOn w:val="DefaultParagraphFont"/>
    <w:rsid w:val="00F14DAC"/>
  </w:style>
  <w:style w:type="character" w:customStyle="1" w:styleId="mrel">
    <w:name w:val="mrel"/>
    <w:basedOn w:val="DefaultParagraphFont"/>
    <w:rsid w:val="00F14DAC"/>
  </w:style>
  <w:style w:type="character" w:customStyle="1" w:styleId="citation-149">
    <w:name w:val="citation-149"/>
    <w:basedOn w:val="DefaultParagraphFont"/>
    <w:rsid w:val="00F14DAC"/>
  </w:style>
  <w:style w:type="character" w:customStyle="1" w:styleId="citation-148">
    <w:name w:val="citation-148"/>
    <w:basedOn w:val="DefaultParagraphFont"/>
    <w:rsid w:val="00F14DAC"/>
  </w:style>
  <w:style w:type="character" w:customStyle="1" w:styleId="citation-147">
    <w:name w:val="citation-147"/>
    <w:basedOn w:val="DefaultParagraphFont"/>
    <w:rsid w:val="00F14DAC"/>
  </w:style>
  <w:style w:type="character" w:customStyle="1" w:styleId="citation-146">
    <w:name w:val="citation-146"/>
    <w:basedOn w:val="DefaultParagraphFont"/>
    <w:rsid w:val="00F14DAC"/>
  </w:style>
  <w:style w:type="character" w:customStyle="1" w:styleId="citation-145">
    <w:name w:val="citation-145"/>
    <w:basedOn w:val="DefaultParagraphFont"/>
    <w:rsid w:val="00F14DAC"/>
  </w:style>
  <w:style w:type="character" w:customStyle="1" w:styleId="citation-144">
    <w:name w:val="citation-144"/>
    <w:basedOn w:val="DefaultParagraphFont"/>
    <w:rsid w:val="00F14DAC"/>
  </w:style>
  <w:style w:type="character" w:customStyle="1" w:styleId="citation-143">
    <w:name w:val="citation-143"/>
    <w:basedOn w:val="DefaultParagraphFont"/>
    <w:rsid w:val="00F14DAC"/>
  </w:style>
  <w:style w:type="character" w:customStyle="1" w:styleId="citation-142">
    <w:name w:val="citation-142"/>
    <w:basedOn w:val="DefaultParagraphFont"/>
    <w:rsid w:val="00F14DAC"/>
  </w:style>
  <w:style w:type="character" w:customStyle="1" w:styleId="citation-141">
    <w:name w:val="citation-141"/>
    <w:basedOn w:val="DefaultParagraphFont"/>
    <w:rsid w:val="00F14DAC"/>
  </w:style>
  <w:style w:type="character" w:customStyle="1" w:styleId="citation-140">
    <w:name w:val="citation-140"/>
    <w:basedOn w:val="DefaultParagraphFont"/>
    <w:rsid w:val="00F14DAC"/>
  </w:style>
  <w:style w:type="character" w:customStyle="1" w:styleId="citation-139">
    <w:name w:val="citation-139"/>
    <w:basedOn w:val="DefaultParagraphFont"/>
    <w:rsid w:val="00F14DAC"/>
  </w:style>
  <w:style w:type="character" w:customStyle="1" w:styleId="citation-158">
    <w:name w:val="citation-158"/>
    <w:basedOn w:val="DefaultParagraphFont"/>
    <w:rsid w:val="00F14DAC"/>
  </w:style>
  <w:style w:type="character" w:customStyle="1" w:styleId="citation-157">
    <w:name w:val="citation-157"/>
    <w:basedOn w:val="DefaultParagraphFont"/>
    <w:rsid w:val="00F14DAC"/>
  </w:style>
  <w:style w:type="character" w:customStyle="1" w:styleId="citation-156">
    <w:name w:val="citation-156"/>
    <w:basedOn w:val="DefaultParagraphFont"/>
    <w:rsid w:val="00F14DAC"/>
  </w:style>
  <w:style w:type="character" w:customStyle="1" w:styleId="cit">
    <w:name w:val="cit"/>
    <w:basedOn w:val="DefaultParagraphFont"/>
    <w:rsid w:val="00F14DAC"/>
  </w:style>
  <w:style w:type="character" w:customStyle="1" w:styleId="given-name">
    <w:name w:val="given-name"/>
    <w:basedOn w:val="DefaultParagraphFont"/>
    <w:rsid w:val="00F14DAC"/>
  </w:style>
  <w:style w:type="character" w:customStyle="1" w:styleId="highwire-citation-authors">
    <w:name w:val="highwire-citation-authors"/>
    <w:basedOn w:val="DefaultParagraphFont"/>
    <w:rsid w:val="00303E54"/>
  </w:style>
  <w:style w:type="character" w:customStyle="1" w:styleId="highwire-citation-author">
    <w:name w:val="highwire-citation-author"/>
    <w:basedOn w:val="DefaultParagraphFont"/>
    <w:rsid w:val="00303E54"/>
  </w:style>
  <w:style w:type="character" w:customStyle="1" w:styleId="citation-47">
    <w:name w:val="citation-47"/>
    <w:basedOn w:val="DefaultParagraphFont"/>
    <w:rsid w:val="00E34812"/>
  </w:style>
  <w:style w:type="character" w:customStyle="1" w:styleId="citation-46">
    <w:name w:val="citation-46"/>
    <w:basedOn w:val="DefaultParagraphFont"/>
    <w:rsid w:val="00E34812"/>
  </w:style>
  <w:style w:type="character" w:customStyle="1" w:styleId="citation-45">
    <w:name w:val="citation-45"/>
    <w:basedOn w:val="DefaultParagraphFont"/>
    <w:rsid w:val="00E34812"/>
  </w:style>
  <w:style w:type="character" w:customStyle="1" w:styleId="citation-44">
    <w:name w:val="citation-44"/>
    <w:basedOn w:val="DefaultParagraphFont"/>
    <w:rsid w:val="00E34812"/>
  </w:style>
  <w:style w:type="character" w:customStyle="1" w:styleId="citation-43">
    <w:name w:val="citation-43"/>
    <w:basedOn w:val="DefaultParagraphFont"/>
    <w:rsid w:val="00E34812"/>
  </w:style>
  <w:style w:type="character" w:customStyle="1" w:styleId="citation-42">
    <w:name w:val="citation-42"/>
    <w:basedOn w:val="DefaultParagraphFont"/>
    <w:rsid w:val="00E34812"/>
  </w:style>
  <w:style w:type="character" w:customStyle="1" w:styleId="citation-41">
    <w:name w:val="citation-41"/>
    <w:basedOn w:val="DefaultParagraphFont"/>
    <w:rsid w:val="00E34812"/>
  </w:style>
  <w:style w:type="character" w:customStyle="1" w:styleId="citation-40">
    <w:name w:val="citation-40"/>
    <w:basedOn w:val="DefaultParagraphFont"/>
    <w:rsid w:val="00E34812"/>
  </w:style>
  <w:style w:type="character" w:customStyle="1" w:styleId="citation-39">
    <w:name w:val="citation-39"/>
    <w:basedOn w:val="DefaultParagraphFont"/>
    <w:rsid w:val="00E34812"/>
  </w:style>
  <w:style w:type="character" w:customStyle="1" w:styleId="citation-38">
    <w:name w:val="citation-38"/>
    <w:basedOn w:val="DefaultParagraphFont"/>
    <w:rsid w:val="00E34812"/>
  </w:style>
  <w:style w:type="character" w:customStyle="1" w:styleId="citation-37">
    <w:name w:val="citation-37"/>
    <w:basedOn w:val="DefaultParagraphFont"/>
    <w:rsid w:val="00E3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7712">
      <w:bodyDiv w:val="1"/>
      <w:marLeft w:val="0"/>
      <w:marRight w:val="0"/>
      <w:marTop w:val="0"/>
      <w:marBottom w:val="0"/>
      <w:divBdr>
        <w:top w:val="none" w:sz="0" w:space="0" w:color="auto"/>
        <w:left w:val="none" w:sz="0" w:space="0" w:color="auto"/>
        <w:bottom w:val="none" w:sz="0" w:space="0" w:color="auto"/>
        <w:right w:val="none" w:sz="0" w:space="0" w:color="auto"/>
      </w:divBdr>
    </w:div>
    <w:div w:id="328990883">
      <w:bodyDiv w:val="1"/>
      <w:marLeft w:val="0"/>
      <w:marRight w:val="0"/>
      <w:marTop w:val="0"/>
      <w:marBottom w:val="0"/>
      <w:divBdr>
        <w:top w:val="none" w:sz="0" w:space="0" w:color="auto"/>
        <w:left w:val="none" w:sz="0" w:space="0" w:color="auto"/>
        <w:bottom w:val="none" w:sz="0" w:space="0" w:color="auto"/>
        <w:right w:val="none" w:sz="0" w:space="0" w:color="auto"/>
      </w:divBdr>
      <w:divsChild>
        <w:div w:id="1706952605">
          <w:marLeft w:val="0"/>
          <w:marRight w:val="0"/>
          <w:marTop w:val="0"/>
          <w:marBottom w:val="0"/>
          <w:divBdr>
            <w:top w:val="none" w:sz="0" w:space="0" w:color="auto"/>
            <w:left w:val="none" w:sz="0" w:space="0" w:color="auto"/>
            <w:bottom w:val="none" w:sz="0" w:space="0" w:color="auto"/>
            <w:right w:val="none" w:sz="0" w:space="0" w:color="auto"/>
          </w:divBdr>
        </w:div>
      </w:divsChild>
    </w:div>
    <w:div w:id="410472186">
      <w:bodyDiv w:val="1"/>
      <w:marLeft w:val="0"/>
      <w:marRight w:val="0"/>
      <w:marTop w:val="0"/>
      <w:marBottom w:val="0"/>
      <w:divBdr>
        <w:top w:val="none" w:sz="0" w:space="0" w:color="auto"/>
        <w:left w:val="none" w:sz="0" w:space="0" w:color="auto"/>
        <w:bottom w:val="none" w:sz="0" w:space="0" w:color="auto"/>
        <w:right w:val="none" w:sz="0" w:space="0" w:color="auto"/>
      </w:divBdr>
    </w:div>
    <w:div w:id="1051922307">
      <w:bodyDiv w:val="1"/>
      <w:marLeft w:val="0"/>
      <w:marRight w:val="0"/>
      <w:marTop w:val="0"/>
      <w:marBottom w:val="0"/>
      <w:divBdr>
        <w:top w:val="none" w:sz="0" w:space="0" w:color="auto"/>
        <w:left w:val="none" w:sz="0" w:space="0" w:color="auto"/>
        <w:bottom w:val="none" w:sz="0" w:space="0" w:color="auto"/>
        <w:right w:val="none" w:sz="0" w:space="0" w:color="auto"/>
      </w:divBdr>
      <w:divsChild>
        <w:div w:id="45181167">
          <w:marLeft w:val="0"/>
          <w:marRight w:val="0"/>
          <w:marTop w:val="0"/>
          <w:marBottom w:val="0"/>
          <w:divBdr>
            <w:top w:val="none" w:sz="0" w:space="0" w:color="auto"/>
            <w:left w:val="none" w:sz="0" w:space="0" w:color="auto"/>
            <w:bottom w:val="none" w:sz="0" w:space="0" w:color="auto"/>
            <w:right w:val="none" w:sz="0" w:space="0" w:color="auto"/>
          </w:divBdr>
        </w:div>
      </w:divsChild>
    </w:div>
    <w:div w:id="1505781623">
      <w:bodyDiv w:val="1"/>
      <w:marLeft w:val="0"/>
      <w:marRight w:val="0"/>
      <w:marTop w:val="0"/>
      <w:marBottom w:val="0"/>
      <w:divBdr>
        <w:top w:val="none" w:sz="0" w:space="0" w:color="auto"/>
        <w:left w:val="none" w:sz="0" w:space="0" w:color="auto"/>
        <w:bottom w:val="none" w:sz="0" w:space="0" w:color="auto"/>
        <w:right w:val="none" w:sz="0" w:space="0" w:color="auto"/>
      </w:divBdr>
    </w:div>
    <w:div w:id="1730883628">
      <w:bodyDiv w:val="1"/>
      <w:marLeft w:val="0"/>
      <w:marRight w:val="0"/>
      <w:marTop w:val="0"/>
      <w:marBottom w:val="0"/>
      <w:divBdr>
        <w:top w:val="none" w:sz="0" w:space="0" w:color="auto"/>
        <w:left w:val="none" w:sz="0" w:space="0" w:color="auto"/>
        <w:bottom w:val="none" w:sz="0" w:space="0" w:color="auto"/>
        <w:right w:val="none" w:sz="0" w:space="0" w:color="auto"/>
      </w:divBdr>
    </w:div>
    <w:div w:id="1827436418">
      <w:bodyDiv w:val="1"/>
      <w:marLeft w:val="0"/>
      <w:marRight w:val="0"/>
      <w:marTop w:val="0"/>
      <w:marBottom w:val="0"/>
      <w:divBdr>
        <w:top w:val="none" w:sz="0" w:space="0" w:color="auto"/>
        <w:left w:val="none" w:sz="0" w:space="0" w:color="auto"/>
        <w:bottom w:val="none" w:sz="0" w:space="0" w:color="auto"/>
        <w:right w:val="none" w:sz="0" w:space="0" w:color="auto"/>
      </w:divBdr>
    </w:div>
    <w:div w:id="18664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kafy@gmail.com" TargetMode="External"/><Relationship Id="rId13" Type="http://schemas.openxmlformats.org/officeDocument/2006/relationships/hyperlink" Target="https://plato.stanford.edu/entries/ab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583;&#1705;&#1578;&#1585;&#1740;%20&#1601;&#1604;&#1587;&#1601;&#1607;%20&#1575;&#1582;&#1604;&#1575;&#1602;\&#1662;&#1575;&#1740;&#1575;&#1606;%20&#1606;&#1575;&#1605;&#1607;\&#1605;&#1606;&#1575;&#1576;&#1593;\&#1570;&#1579;&#1575;&#1585;%20&#1587;&#1608;&#1586;&#1575;&#1606;%20&#1576;&#1604;&#1705;%20&#1605;&#1608;&#1585;\(Very%20Short%20Introductions)%20Susan%20Blackmore%20-%20Consciousness_%20A%20Very%20Short%20Introduction-Oxford%20University%20Press%20(200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583;&#1705;&#1578;&#1585;&#1740;%20&#1601;&#1604;&#1587;&#1601;&#1607;%20&#1575;&#1582;&#1604;&#1575;&#1602;\&#1662;&#1575;&#1740;&#1575;&#1606;%20&#1606;&#1575;&#1605;&#1607;\&#1605;&#1606;&#1575;&#1576;&#1593;\&#1605;&#1606;&#1575;&#1576;&#1593;%20&#1578;&#1580;&#1585;&#1576;&#1740;&#1575;&#1578;%20&#1606;&#1586;&#1583;&#1740;&#1705;%20&#1576;&#1607;%20&#1605;&#1585;&#1711;\&#1570;&#1579;&#1575;&#1585;%20&#1575;&#1578;&#1608;&#1575;&#1578;&#1585;\The%20Big%20Book%20of%20Near-Death%20Experiences%20The%20Ultimate%20Guide%20to%20the%20NDE%20and%20Its%20Aftereffects%20(P.%20M.%20H.%20Atwater)%20(Z-Library).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1583;&#1705;&#1578;&#1585;&#1740;%20&#1601;&#1604;&#1587;&#1601;&#1607;%20&#1575;&#1582;&#1604;&#1575;&#1602;\&#1662;&#1575;&#1740;&#1575;&#1606;%20&#1606;&#1575;&#1605;&#1607;\&#1605;&#1602;&#1575;&#1604;&#1607;%20&#1662;&#1575;&#1740;&#1575;&#1606;%20&#1606;&#1575;&#1605;&#1607;\&#1606;&#1602;&#1583;%20&#1576;&#1582;&#1588;%20&#1605;&#1583;&#1593;&#1575;&#1740;%20&#1575;&#1608;&#1604;%20&#1575;&#1605;&#1705;&#1575;&#1606;%20&#1578;&#1576;&#1740;&#1740;&#1606;%20&#1593;&#1589;&#1576;&#8204;&#1588;&#1606;&#1575;&#1582;&#1578;&#1740;%20&#1588;&#1608;&#1575;&#1607;&#1583;%20NDE.docx" TargetMode="External"/><Relationship Id="rId4" Type="http://schemas.openxmlformats.org/officeDocument/2006/relationships/settings" Target="settings.xml"/><Relationship Id="rId9" Type="http://schemas.openxmlformats.org/officeDocument/2006/relationships/hyperlink" Target="mailto:biukafy@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7B2DA-6EED-4FC7-BABF-C4041454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24</Pages>
  <Words>8288</Words>
  <Characters>47247</Characters>
  <Application>Microsoft Office Word</Application>
  <DocSecurity>0</DocSecurity>
  <Lines>393</Lines>
  <Paragraphs>110</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مقدمه</vt:lpstr>
      <vt:lpstr>تعاریف</vt:lpstr>
      <vt:lpstr>    ادراک اخلاقی (Moral Perception)</vt:lpstr>
      <vt:lpstr>        جمع‌بندی و نتیجه‌گیری</vt:lpstr>
      <vt:lpstr>    عصب‌شناسی اخلاقی</vt:lpstr>
      <vt:lpstr>    تحقیقات مرتبط با تجربیات نزدیک به مرگ (NDE)</vt:lpstr>
      <vt:lpstr>    معیار «بهترین تبیین» (Inference to the Best Explanation (IBE)) و اجزای آن </vt:lpstr>
      <vt:lpstr>        قشر پیش‌پیشانی میانی (mPFC)</vt:lpstr>
      <vt:lpstr>        قشر پیش‌پیشانی پشتی-جانبی (dorsolateral prefrontal cortex - DLPFC)</vt:lpstr>
      <vt:lpstr>        اینسولا</vt:lpstr>
      <vt:lpstr>        آمیگدال</vt:lpstr>
      <vt:lpstr>        قشر اوربیتوفرونتال (OFC)</vt:lpstr>
      <vt:lpstr>        قضاوت اخلاقی درباره خود و اعمال خویش</vt:lpstr>
      <vt:lpstr>        تجربه تأثیر اعمال فرد بر دیگران (همدلی عمیق)</vt:lpstr>
      <vt:lpstr>        احساس پشیمانی از اعمال گذشته</vt:lpstr>
      <vt:lpstr>        احساس وظیفه نسبت به مراقبت از نزدیکان</vt:lpstr>
      <vt:lpstr>        درک مفاهیم اخلاقی </vt:lpstr>
    </vt:vector>
  </TitlesOfParts>
  <Company/>
  <LinksUpToDate>false</LinksUpToDate>
  <CharactersWithSpaces>55425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814</cp:revision>
  <cp:lastPrinted>2025-08-13T18:59:00Z</cp:lastPrinted>
  <dcterms:created xsi:type="dcterms:W3CDTF">2025-08-13T18:48:00Z</dcterms:created>
  <dcterms:modified xsi:type="dcterms:W3CDTF">2025-09-07T19:27:00Z</dcterms:modified>
</cp:coreProperties>
</file>